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20D6B" w14:textId="56EEFE07" w:rsidR="00B04CBF" w:rsidRDefault="00B04CBF">
      <w:pPr>
        <w:adjustRightInd w:val="0"/>
        <w:snapToGrid w:val="0"/>
        <w:spacing w:afterLines="20" w:after="62" w:line="288" w:lineRule="auto"/>
        <w:jc w:val="left"/>
        <w:rPr>
          <w:rFonts w:ascii="华文细黑" w:eastAsia="华文细黑" w:hAnsi="华文细黑"/>
        </w:rPr>
      </w:pPr>
    </w:p>
    <w:p w14:paraId="0EB96850" w14:textId="6856CD28" w:rsidR="00B04CBF" w:rsidRDefault="000A05A9">
      <w:pPr>
        <w:adjustRightInd w:val="0"/>
        <w:snapToGrid w:val="0"/>
        <w:spacing w:afterLines="10" w:after="31" w:line="288" w:lineRule="auto"/>
        <w:jc w:val="center"/>
        <w:rPr>
          <w:rFonts w:ascii="华文细黑" w:eastAsia="华文细黑" w:hAnsi="华文细黑" w:cs="方正宋三简体"/>
          <w:b/>
          <w:w w:val="105"/>
          <w:kern w:val="0"/>
          <w:sz w:val="36"/>
          <w:szCs w:val="36"/>
        </w:rPr>
      </w:pPr>
      <w:bookmarkStart w:id="0" w:name="OLE_LINK9"/>
      <w:r>
        <w:rPr>
          <w:rFonts w:ascii="华文细黑" w:eastAsia="华文细黑" w:hAnsi="华文细黑" w:cs="方正宋三简体"/>
          <w:b/>
          <w:w w:val="105"/>
          <w:kern w:val="0"/>
          <w:sz w:val="36"/>
          <w:szCs w:val="36"/>
        </w:rPr>
        <w:t>恒大</w:t>
      </w:r>
      <w:r w:rsidR="000B00C9">
        <w:rPr>
          <w:rFonts w:ascii="华文细黑" w:eastAsia="华文细黑" w:hAnsi="华文细黑" w:cs="方正宋三简体" w:hint="eastAsia"/>
          <w:b/>
          <w:w w:val="105"/>
          <w:kern w:val="0"/>
          <w:sz w:val="36"/>
          <w:szCs w:val="36"/>
        </w:rPr>
        <w:t>镇江</w:t>
      </w:r>
      <w:r>
        <w:rPr>
          <w:rFonts w:ascii="华文细黑" w:eastAsia="华文细黑" w:hAnsi="华文细黑" w:cs="方正宋三简体" w:hint="eastAsia"/>
          <w:b/>
          <w:w w:val="105"/>
          <w:kern w:val="0"/>
          <w:sz w:val="36"/>
          <w:szCs w:val="36"/>
        </w:rPr>
        <w:t>项目</w:t>
      </w:r>
    </w:p>
    <w:p w14:paraId="79E37F81" w14:textId="77777777" w:rsidR="00B04CBF" w:rsidRDefault="000A05A9">
      <w:pPr>
        <w:spacing w:afterLines="20" w:after="62" w:line="288" w:lineRule="auto"/>
        <w:jc w:val="center"/>
        <w:rPr>
          <w:rFonts w:ascii="华文细黑" w:eastAsia="华文细黑" w:hAnsi="华文细黑" w:cs="方正宋三简体"/>
          <w:b/>
          <w:w w:val="105"/>
          <w:kern w:val="0"/>
          <w:sz w:val="36"/>
          <w:szCs w:val="36"/>
        </w:rPr>
      </w:pPr>
      <w:r>
        <w:rPr>
          <w:rFonts w:ascii="华文细黑" w:eastAsia="华文细黑" w:hAnsi="华文细黑" w:cs="方正宋三简体" w:hint="eastAsia"/>
          <w:b/>
          <w:w w:val="105"/>
          <w:kern w:val="0"/>
          <w:sz w:val="36"/>
          <w:szCs w:val="36"/>
        </w:rPr>
        <w:t>项目</w:t>
      </w:r>
      <w:bookmarkEnd w:id="0"/>
      <w:r>
        <w:rPr>
          <w:rFonts w:ascii="华文细黑" w:eastAsia="华文细黑" w:hAnsi="华文细黑" w:cs="方正宋三简体" w:hint="eastAsia"/>
          <w:b/>
          <w:w w:val="105"/>
          <w:kern w:val="0"/>
          <w:sz w:val="36"/>
          <w:szCs w:val="36"/>
        </w:rPr>
        <w:t>后期监管顾问咨询合同</w:t>
      </w:r>
    </w:p>
    <w:p w14:paraId="279F6BC7" w14:textId="3CD5F949" w:rsidR="00B04CBF" w:rsidRDefault="000A05A9">
      <w:pPr>
        <w:spacing w:afterLines="20" w:after="62" w:line="288" w:lineRule="auto"/>
        <w:jc w:val="right"/>
        <w:rPr>
          <w:rFonts w:ascii="华文细黑" w:eastAsia="华文细黑" w:hAnsi="华文细黑"/>
        </w:rPr>
      </w:pPr>
      <w:r>
        <w:rPr>
          <w:rFonts w:ascii="华文细黑" w:eastAsia="华文细黑" w:hAnsi="华文细黑" w:hint="eastAsia"/>
        </w:rPr>
        <w:t>编号：</w:t>
      </w:r>
      <w:r w:rsidR="005F14A7" w:rsidRPr="005F14A7">
        <w:rPr>
          <w:rFonts w:ascii="华文细黑" w:eastAsia="华文细黑" w:hAnsi="华文细黑"/>
        </w:rPr>
        <w:t>AVICTC2020X090</w:t>
      </w:r>
      <w:r w:rsidR="000B00C9">
        <w:rPr>
          <w:rFonts w:ascii="华文细黑" w:eastAsia="华文细黑" w:hAnsi="华文细黑"/>
        </w:rPr>
        <w:t>1</w:t>
      </w:r>
      <w:r>
        <w:rPr>
          <w:rFonts w:ascii="华文细黑" w:eastAsia="华文细黑" w:hAnsi="华文细黑" w:hint="eastAsia"/>
        </w:rPr>
        <w:t>-</w:t>
      </w:r>
      <w:r w:rsidR="004826CE">
        <w:rPr>
          <w:rFonts w:ascii="华文细黑" w:eastAsia="华文细黑" w:hAnsi="华文细黑"/>
        </w:rPr>
        <w:t>3</w:t>
      </w:r>
    </w:p>
    <w:p w14:paraId="29F68B22" w14:textId="77777777" w:rsidR="00B04CBF" w:rsidRDefault="00B04CBF">
      <w:pPr>
        <w:spacing w:afterLines="20" w:after="62" w:line="288" w:lineRule="auto"/>
        <w:jc w:val="right"/>
        <w:rPr>
          <w:rFonts w:ascii="华文细黑" w:eastAsia="华文细黑" w:hAnsi="华文细黑"/>
        </w:rPr>
      </w:pPr>
    </w:p>
    <w:p w14:paraId="72446905" w14:textId="6C2F0A85" w:rsidR="00B04CBF" w:rsidRDefault="000A05A9">
      <w:pPr>
        <w:pStyle w:val="HTML"/>
        <w:shd w:val="clear" w:color="auto" w:fill="FFFFFF"/>
        <w:spacing w:line="288" w:lineRule="auto"/>
        <w:rPr>
          <w:rFonts w:ascii="华文细黑" w:eastAsia="华文细黑" w:hAnsi="华文细黑" w:cs="Times New Roman"/>
          <w:b/>
          <w:kern w:val="2"/>
          <w:sz w:val="21"/>
          <w:szCs w:val="21"/>
        </w:rPr>
      </w:pPr>
      <w:r>
        <w:rPr>
          <w:rFonts w:ascii="华文细黑" w:eastAsia="华文细黑" w:hAnsi="华文细黑" w:cs="Times New Roman" w:hint="eastAsia"/>
          <w:b/>
          <w:sz w:val="21"/>
          <w:szCs w:val="21"/>
        </w:rPr>
        <w:t>甲方：</w:t>
      </w:r>
      <w:r w:rsidR="000B00C9" w:rsidRPr="000B00C9">
        <w:rPr>
          <w:rFonts w:ascii="华文细黑" w:eastAsia="华文细黑" w:hAnsi="华文细黑" w:cstheme="minorBidi" w:hint="eastAsia"/>
          <w:b/>
          <w:spacing w:val="20"/>
          <w:kern w:val="2"/>
          <w:sz w:val="21"/>
          <w:szCs w:val="21"/>
        </w:rPr>
        <w:t>深圳航邑投资合伙企业</w:t>
      </w:r>
      <w:r w:rsidR="00E16623" w:rsidRPr="000B00C9">
        <w:rPr>
          <w:rFonts w:ascii="华文细黑" w:eastAsia="华文细黑" w:hAnsi="华文细黑" w:cstheme="minorBidi" w:hint="eastAsia"/>
          <w:b/>
          <w:spacing w:val="20"/>
          <w:kern w:val="2"/>
          <w:sz w:val="21"/>
          <w:szCs w:val="21"/>
        </w:rPr>
        <w:t>（有限合伙）</w:t>
      </w:r>
    </w:p>
    <w:p w14:paraId="457DE492" w14:textId="4577385F" w:rsidR="00B04CBF" w:rsidRPr="00E16623"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联系地址：</w:t>
      </w:r>
      <w:r>
        <w:rPr>
          <w:rFonts w:ascii="华文细黑" w:eastAsia="华文细黑" w:hAnsi="华文细黑" w:cs="Times New Roman"/>
          <w:szCs w:val="21"/>
        </w:rPr>
        <w:t xml:space="preserve"> </w:t>
      </w:r>
      <w:r w:rsidR="00E16623" w:rsidRPr="00E16623">
        <w:rPr>
          <w:rFonts w:ascii="华文细黑" w:eastAsia="华文细黑" w:hAnsi="华文细黑" w:cs="Times New Roman" w:hint="eastAsia"/>
          <w:szCs w:val="21"/>
        </w:rPr>
        <w:t>广东省深圳市福田区华强北街道华航社区华富路1018号中航中心</w:t>
      </w:r>
    </w:p>
    <w:p w14:paraId="09B68358" w14:textId="71B67F01"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联系人：</w:t>
      </w:r>
      <w:r>
        <w:rPr>
          <w:rFonts w:ascii="华文细黑" w:eastAsia="华文细黑" w:hAnsi="华文细黑" w:cs="Times New Roman"/>
          <w:szCs w:val="21"/>
        </w:rPr>
        <w:t xml:space="preserve"> </w:t>
      </w:r>
      <w:r w:rsidR="00E16623">
        <w:rPr>
          <w:rFonts w:ascii="华文细黑" w:eastAsia="华文细黑" w:hAnsi="华文细黑" w:cs="Times New Roman" w:hint="eastAsia"/>
          <w:szCs w:val="21"/>
        </w:rPr>
        <w:t>余敏华</w:t>
      </w:r>
    </w:p>
    <w:p w14:paraId="39D97354" w14:textId="3A62988C"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电话：</w:t>
      </w:r>
      <w:r w:rsidR="00E16623" w:rsidRPr="00E16623">
        <w:rPr>
          <w:rFonts w:ascii="华文细黑" w:eastAsia="华文细黑" w:hAnsi="华文细黑" w:cs="Times New Roman"/>
          <w:szCs w:val="21"/>
        </w:rPr>
        <w:t>0755-83259439</w:t>
      </w:r>
    </w:p>
    <w:p w14:paraId="662A255F" w14:textId="77777777" w:rsidR="00B04CBF" w:rsidRDefault="00B04CBF">
      <w:pPr>
        <w:adjustRightInd w:val="0"/>
        <w:snapToGrid w:val="0"/>
        <w:spacing w:afterLines="20" w:after="62" w:line="288" w:lineRule="auto"/>
        <w:rPr>
          <w:rFonts w:ascii="华文细黑" w:eastAsia="华文细黑" w:hAnsi="华文细黑" w:cs="Times New Roman"/>
          <w:szCs w:val="21"/>
        </w:rPr>
      </w:pPr>
    </w:p>
    <w:p w14:paraId="79E88EC4" w14:textId="3398BE83" w:rsidR="00B04CBF" w:rsidRDefault="00024037">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乙方：</w:t>
      </w:r>
      <w:r w:rsidR="000B00C9" w:rsidRPr="000B00C9">
        <w:rPr>
          <w:rFonts w:ascii="华文细黑" w:eastAsia="华文细黑" w:hAnsi="华文细黑" w:hint="eastAsia"/>
          <w:b/>
          <w:spacing w:val="20"/>
          <w:szCs w:val="21"/>
        </w:rPr>
        <w:t>镇江恒仁房地产开发有限公司（以下简称“项目公司”）</w:t>
      </w:r>
    </w:p>
    <w:p w14:paraId="69B9EC90" w14:textId="523C8D1C"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联系地址：</w:t>
      </w:r>
      <w:r w:rsidR="000B00C9" w:rsidRPr="000B00C9">
        <w:rPr>
          <w:rFonts w:ascii="宋体" w:hAnsi="宋体" w:cs="宋体" w:hint="eastAsia"/>
          <w:sz w:val="24"/>
          <w:szCs w:val="24"/>
        </w:rPr>
        <w:t>镇江高新区润兴路20号金泰大厦304室</w:t>
      </w:r>
    </w:p>
    <w:p w14:paraId="1CB537CA" w14:textId="0AE17EE0"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联系人：</w:t>
      </w:r>
      <w:r w:rsidR="000B00C9" w:rsidRPr="000B00C9">
        <w:rPr>
          <w:rFonts w:ascii="宋体" w:hAnsi="宋体" w:cs="宋体" w:hint="eastAsia"/>
          <w:sz w:val="24"/>
          <w:szCs w:val="24"/>
        </w:rPr>
        <w:t>许菲菲</w:t>
      </w:r>
    </w:p>
    <w:p w14:paraId="6F2A144D" w14:textId="1DB923AD"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电话：</w:t>
      </w:r>
      <w:r w:rsidR="000B00C9" w:rsidRPr="000B00C9">
        <w:rPr>
          <w:rFonts w:ascii="宋体" w:hAnsi="宋体" w:cs="宋体"/>
          <w:sz w:val="24"/>
          <w:szCs w:val="24"/>
        </w:rPr>
        <w:t>15711572470</w:t>
      </w:r>
    </w:p>
    <w:p w14:paraId="3C59B899" w14:textId="77777777" w:rsidR="00B04CBF" w:rsidRPr="00B32E0C" w:rsidRDefault="00B04CBF">
      <w:pPr>
        <w:adjustRightInd w:val="0"/>
        <w:snapToGrid w:val="0"/>
        <w:spacing w:afterLines="20" w:after="62" w:line="288" w:lineRule="auto"/>
        <w:rPr>
          <w:rFonts w:ascii="华文细黑" w:eastAsia="华文细黑" w:hAnsi="华文细黑" w:cs="Times New Roman"/>
          <w:szCs w:val="21"/>
        </w:rPr>
      </w:pPr>
    </w:p>
    <w:p w14:paraId="590B8B57" w14:textId="162E063D" w:rsidR="00B04CBF" w:rsidRDefault="000A05A9">
      <w:pPr>
        <w:adjustRightInd w:val="0"/>
        <w:snapToGrid w:val="0"/>
        <w:spacing w:afterLines="20" w:after="62" w:line="288" w:lineRule="auto"/>
        <w:rPr>
          <w:rFonts w:ascii="华文细黑" w:eastAsia="华文细黑" w:hAnsi="华文细黑"/>
          <w:b/>
          <w:spacing w:val="20"/>
          <w:szCs w:val="21"/>
        </w:rPr>
      </w:pPr>
      <w:r>
        <w:rPr>
          <w:rFonts w:ascii="华文细黑" w:eastAsia="华文细黑" w:hAnsi="华文细黑" w:cs="Times New Roman" w:hint="eastAsia"/>
          <w:b/>
          <w:szCs w:val="21"/>
        </w:rPr>
        <w:t>丙方：</w:t>
      </w:r>
      <w:bookmarkStart w:id="1" w:name="_Hlk48770097"/>
      <w:r w:rsidR="00DF0CF8" w:rsidRPr="00554D47">
        <w:rPr>
          <w:rFonts w:ascii="华文细黑" w:eastAsia="华文细黑" w:hAnsi="华文细黑" w:hint="eastAsia"/>
          <w:b/>
          <w:spacing w:val="20"/>
          <w:szCs w:val="21"/>
        </w:rPr>
        <w:t>北京康信君安资产管理有限公司</w:t>
      </w:r>
      <w:bookmarkEnd w:id="1"/>
    </w:p>
    <w:p w14:paraId="2AED6691" w14:textId="767143AC"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联系地址：</w:t>
      </w:r>
      <w:r w:rsidR="00DF0CF8" w:rsidRPr="00554D47">
        <w:rPr>
          <w:rFonts w:ascii="华文细黑" w:eastAsia="华文细黑" w:hAnsi="华文细黑" w:cs="Times New Roman" w:hint="eastAsia"/>
          <w:szCs w:val="21"/>
        </w:rPr>
        <w:t>北京市朝阳区裕民路12号中国国际科技会展中心B座1001室</w:t>
      </w:r>
    </w:p>
    <w:p w14:paraId="708499F8" w14:textId="69FF1BC5"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电话：</w:t>
      </w:r>
      <w:r w:rsidR="00DF0CF8">
        <w:rPr>
          <w:rFonts w:ascii="华文细黑" w:eastAsia="华文细黑" w:hAnsi="华文细黑" w:cs="Times New Roman" w:hint="eastAsia"/>
          <w:szCs w:val="21"/>
        </w:rPr>
        <w:t>武晓楠</w:t>
      </w:r>
    </w:p>
    <w:p w14:paraId="2A13C25F" w14:textId="0DC73CEF"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联系人：</w:t>
      </w:r>
      <w:r>
        <w:rPr>
          <w:rFonts w:ascii="华文细黑" w:eastAsia="华文细黑" w:hAnsi="华文细黑" w:cs="Times New Roman"/>
          <w:szCs w:val="21"/>
        </w:rPr>
        <w:t xml:space="preserve"> </w:t>
      </w:r>
      <w:r w:rsidR="00DF0CF8">
        <w:rPr>
          <w:rFonts w:ascii="华文细黑" w:eastAsia="华文细黑" w:hAnsi="华文细黑" w:cs="Times New Roman" w:hint="eastAsia"/>
          <w:szCs w:val="21"/>
        </w:rPr>
        <w:t>13910022893</w:t>
      </w:r>
    </w:p>
    <w:p w14:paraId="531472FA" w14:textId="77777777" w:rsidR="00B04CBF" w:rsidRDefault="00B04CBF">
      <w:pPr>
        <w:adjustRightInd w:val="0"/>
        <w:snapToGrid w:val="0"/>
        <w:spacing w:afterLines="20" w:after="62" w:line="288" w:lineRule="auto"/>
        <w:rPr>
          <w:rFonts w:ascii="华文细黑" w:eastAsia="华文细黑" w:hAnsi="华文细黑" w:cs="Times New Roman"/>
          <w:szCs w:val="21"/>
        </w:rPr>
      </w:pPr>
    </w:p>
    <w:p w14:paraId="528BD110" w14:textId="77777777" w:rsidR="00B04CBF" w:rsidRDefault="00B04CBF">
      <w:pPr>
        <w:adjustRightInd w:val="0"/>
        <w:snapToGrid w:val="0"/>
        <w:spacing w:afterLines="20" w:after="62" w:line="288" w:lineRule="auto"/>
        <w:jc w:val="right"/>
        <w:rPr>
          <w:rFonts w:ascii="华文细黑" w:eastAsia="华文细黑" w:hAnsi="华文细黑" w:cs="Times New Roman"/>
          <w:szCs w:val="21"/>
        </w:rPr>
      </w:pPr>
    </w:p>
    <w:p w14:paraId="58E03066" w14:textId="77777777"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在本协议中，各签约方合称为“各方”，单独称为“一方”。</w:t>
      </w:r>
    </w:p>
    <w:p w14:paraId="2BAD8DE0" w14:textId="77777777" w:rsidR="00B04CBF" w:rsidRDefault="00B04CBF">
      <w:pPr>
        <w:adjustRightInd w:val="0"/>
        <w:snapToGrid w:val="0"/>
        <w:spacing w:afterLines="20" w:after="62" w:line="288" w:lineRule="auto"/>
        <w:rPr>
          <w:rFonts w:ascii="华文细黑" w:eastAsia="华文细黑" w:hAnsi="华文细黑" w:cs="Times New Roman"/>
          <w:szCs w:val="21"/>
        </w:rPr>
      </w:pPr>
    </w:p>
    <w:p w14:paraId="3C289587" w14:textId="77777777"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鉴于：</w:t>
      </w:r>
    </w:p>
    <w:p w14:paraId="7BFD3CFF" w14:textId="4422DB7A"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hint="eastAsia"/>
          <w:szCs w:val="21"/>
        </w:rPr>
        <w:tab/>
      </w:r>
      <w:r w:rsidR="00AF5EC3">
        <w:rPr>
          <w:rFonts w:ascii="华文细黑" w:eastAsia="华文细黑" w:hAnsi="华文细黑" w:hint="eastAsia"/>
          <w:spacing w:val="20"/>
          <w:szCs w:val="21"/>
        </w:rPr>
        <w:t>项目公司</w:t>
      </w:r>
      <w:r>
        <w:rPr>
          <w:rFonts w:ascii="华文细黑" w:eastAsia="华文细黑" w:hAnsi="华文细黑" w:cs="Times New Roman" w:hint="eastAsia"/>
          <w:szCs w:val="21"/>
        </w:rPr>
        <w:t>为一家依法设立并合法存续的房地产开发企业，拟作为</w:t>
      </w:r>
      <w:r w:rsidR="000B00C9" w:rsidRPr="000B00C9">
        <w:rPr>
          <w:rFonts w:ascii="华文细黑" w:eastAsia="华文细黑" w:hAnsi="华文细黑" w:cs="Times New Roman" w:hint="eastAsia"/>
          <w:szCs w:val="21"/>
        </w:rPr>
        <w:t>镇江市2020-1-1（G2001)地块项目</w:t>
      </w:r>
      <w:r>
        <w:rPr>
          <w:rFonts w:ascii="华文细黑" w:eastAsia="华文细黑" w:hAnsi="华文细黑" w:cs="Times New Roman" w:hint="eastAsia"/>
          <w:szCs w:val="21"/>
        </w:rPr>
        <w:t>（</w:t>
      </w:r>
      <w:r w:rsidR="000B00C9" w:rsidRPr="000B00C9">
        <w:rPr>
          <w:rFonts w:ascii="华文细黑" w:eastAsia="华文细黑" w:hAnsi="华文细黑" w:cs="Times New Roman" w:hint="eastAsia"/>
          <w:szCs w:val="21"/>
        </w:rPr>
        <w:t>以下简称“G2001地块项目”或“镇江项目”）</w:t>
      </w:r>
      <w:r>
        <w:rPr>
          <w:rFonts w:ascii="华文细黑" w:eastAsia="华文细黑" w:hAnsi="华文细黑" w:cs="Times New Roman" w:hint="eastAsia"/>
          <w:szCs w:val="21"/>
        </w:rPr>
        <w:t>）的开发建设主体</w:t>
      </w:r>
      <w:r w:rsidR="000B00C9">
        <w:rPr>
          <w:rFonts w:ascii="华文细黑" w:eastAsia="华文细黑" w:hAnsi="华文细黑" w:cs="Times New Roman" w:hint="eastAsia"/>
          <w:szCs w:val="21"/>
        </w:rPr>
        <w:t>。</w:t>
      </w:r>
      <w:r w:rsidR="000B00C9">
        <w:rPr>
          <w:rFonts w:ascii="华文细黑" w:eastAsia="华文细黑" w:hAnsi="华文细黑" w:cs="Times New Roman"/>
          <w:szCs w:val="21"/>
        </w:rPr>
        <w:t xml:space="preserve"> </w:t>
      </w:r>
    </w:p>
    <w:p w14:paraId="3D1A047D" w14:textId="636DA7D8"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szCs w:val="21"/>
        </w:rPr>
        <w:t>2.</w:t>
      </w:r>
      <w:r>
        <w:rPr>
          <w:rFonts w:ascii="华文细黑" w:eastAsia="华文细黑" w:hAnsi="华文细黑" w:cs="Times New Roman" w:hint="eastAsia"/>
          <w:szCs w:val="21"/>
        </w:rPr>
        <w:tab/>
        <w:t>根据编号为</w:t>
      </w:r>
      <w:r w:rsidR="005F14A7" w:rsidRPr="005F14A7">
        <w:rPr>
          <w:rFonts w:ascii="华文细黑" w:eastAsia="华文细黑" w:hAnsi="华文细黑" w:cs="Times New Roman"/>
          <w:szCs w:val="21"/>
        </w:rPr>
        <w:t>AVICTC2020X090</w:t>
      </w:r>
      <w:r w:rsidR="000B00C9">
        <w:rPr>
          <w:rFonts w:ascii="华文细黑" w:eastAsia="华文细黑" w:hAnsi="华文细黑" w:cs="Times New Roman"/>
          <w:szCs w:val="21"/>
        </w:rPr>
        <w:t>1</w:t>
      </w:r>
      <w:r>
        <w:rPr>
          <w:rFonts w:ascii="华文细黑" w:eastAsia="华文细黑" w:hAnsi="华文细黑" w:cs="Times New Roman"/>
          <w:szCs w:val="21"/>
        </w:rPr>
        <w:t>-</w:t>
      </w:r>
      <w:r w:rsidR="004826CE">
        <w:rPr>
          <w:rFonts w:ascii="华文细黑" w:eastAsia="华文细黑" w:hAnsi="华文细黑" w:cs="Times New Roman"/>
          <w:szCs w:val="21"/>
        </w:rPr>
        <w:t>1</w:t>
      </w:r>
      <w:r>
        <w:rPr>
          <w:rFonts w:ascii="华文细黑" w:eastAsia="华文细黑" w:hAnsi="华文细黑" w:cs="Times New Roman" w:hint="eastAsia"/>
          <w:szCs w:val="21"/>
        </w:rPr>
        <w:t>的《投资合作协议》之约定，甲方以股权方式直接投资于</w:t>
      </w:r>
      <w:r w:rsidR="00AF5EC3">
        <w:rPr>
          <w:rFonts w:ascii="华文细黑" w:eastAsia="华文细黑" w:hAnsi="华文细黑" w:cs="Times New Roman" w:hint="eastAsia"/>
          <w:szCs w:val="21"/>
        </w:rPr>
        <w:t>项目公司</w:t>
      </w:r>
      <w:r>
        <w:rPr>
          <w:rFonts w:ascii="华文细黑" w:eastAsia="华文细黑" w:hAnsi="华文细黑" w:cs="Times New Roman" w:hint="eastAsia"/>
          <w:szCs w:val="21"/>
        </w:rPr>
        <w:t>，</w:t>
      </w:r>
      <w:r w:rsidR="005F14A7">
        <w:rPr>
          <w:rFonts w:ascii="华文细黑" w:eastAsia="华文细黑" w:hAnsi="华文细黑" w:cs="Times New Roman" w:hint="eastAsia"/>
          <w:szCs w:val="21"/>
        </w:rPr>
        <w:t>项目公司所获</w:t>
      </w:r>
      <w:r>
        <w:rPr>
          <w:rFonts w:ascii="华文细黑" w:eastAsia="华文细黑" w:hAnsi="华文细黑" w:cs="Times New Roman" w:hint="eastAsia"/>
          <w:szCs w:val="21"/>
        </w:rPr>
        <w:t>资金全部用于</w:t>
      </w:r>
      <w:r w:rsidR="000B00C9" w:rsidRPr="000B00C9">
        <w:rPr>
          <w:rFonts w:ascii="华文细黑" w:eastAsia="华文细黑" w:hAnsi="华文细黑" w:cs="Times New Roman" w:hint="eastAsia"/>
          <w:szCs w:val="21"/>
        </w:rPr>
        <w:t>镇江市2020-1-1（G2001)地块项目</w:t>
      </w:r>
      <w:r w:rsidR="005F14A7">
        <w:rPr>
          <w:rFonts w:ascii="华文细黑" w:eastAsia="华文细黑" w:hAnsi="华文细黑" w:cs="Times New Roman" w:hint="eastAsia"/>
          <w:szCs w:val="21"/>
        </w:rPr>
        <w:t>的开发建设</w:t>
      </w:r>
      <w:r w:rsidR="000B00C9">
        <w:rPr>
          <w:rFonts w:ascii="华文细黑" w:eastAsia="华文细黑" w:hAnsi="华文细黑" w:cs="Times New Roman" w:hint="eastAsia"/>
          <w:szCs w:val="21"/>
        </w:rPr>
        <w:t>。</w:t>
      </w:r>
      <w:r w:rsidR="000B00C9">
        <w:rPr>
          <w:rFonts w:ascii="华文细黑" w:eastAsia="华文细黑" w:hAnsi="华文细黑" w:cs="Times New Roman"/>
          <w:b/>
          <w:szCs w:val="21"/>
        </w:rPr>
        <w:t xml:space="preserve"> </w:t>
      </w:r>
    </w:p>
    <w:p w14:paraId="4CB33BC1" w14:textId="5B71E261" w:rsidR="00E64F81"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3.</w:t>
      </w:r>
      <w:r>
        <w:rPr>
          <w:rFonts w:ascii="华文细黑" w:eastAsia="华文细黑" w:hAnsi="华文细黑" w:cs="Times New Roman" w:hint="eastAsia"/>
          <w:szCs w:val="21"/>
        </w:rPr>
        <w:tab/>
        <w:t>为保障甲方向</w:t>
      </w:r>
      <w:r w:rsidR="00AF5EC3">
        <w:rPr>
          <w:rFonts w:ascii="华文细黑" w:eastAsia="华文细黑" w:hAnsi="华文细黑" w:cs="Times New Roman" w:hint="eastAsia"/>
          <w:szCs w:val="21"/>
        </w:rPr>
        <w:t>项目公司</w:t>
      </w:r>
      <w:r>
        <w:rPr>
          <w:rFonts w:ascii="华文细黑" w:eastAsia="华文细黑" w:hAnsi="华文细黑" w:cs="Times New Roman" w:hint="eastAsia"/>
          <w:szCs w:val="21"/>
        </w:rPr>
        <w:t>发放的股权增资款、项目销售回款及其他开发贷款能及时、足额归集并且符合约定的使用，</w:t>
      </w:r>
      <w:r w:rsidR="00AF5EC3">
        <w:rPr>
          <w:rFonts w:ascii="华文细黑" w:eastAsia="华文细黑" w:hAnsi="华文细黑" w:cs="Times New Roman" w:hint="eastAsia"/>
          <w:szCs w:val="21"/>
        </w:rPr>
        <w:t>项目公司</w:t>
      </w:r>
      <w:r>
        <w:rPr>
          <w:rFonts w:ascii="华文细黑" w:eastAsia="华文细黑" w:hAnsi="华文细黑" w:cs="Times New Roman" w:hint="eastAsia"/>
          <w:szCs w:val="21"/>
        </w:rPr>
        <w:t>同意甲方委托</w:t>
      </w:r>
      <w:r w:rsidR="000B00C9" w:rsidRPr="000B00C9">
        <w:rPr>
          <w:rFonts w:ascii="华文细黑" w:eastAsia="华文细黑" w:hAnsi="华文细黑" w:cs="Times New Roman" w:hint="eastAsia"/>
          <w:szCs w:val="21"/>
        </w:rPr>
        <w:t>北京康信君安资产管理有限公司</w:t>
      </w:r>
      <w:r>
        <w:rPr>
          <w:rFonts w:ascii="华文细黑" w:eastAsia="华文细黑" w:hAnsi="华文细黑" w:cs="Times New Roman" w:hint="eastAsia"/>
          <w:szCs w:val="21"/>
        </w:rPr>
        <w:t>作为本项目投资风险控制咨询顾问，对本项目的合同签订、资金使用、工程进度、项目销售回款为主线提供投后管理审核/监管服务。</w:t>
      </w:r>
    </w:p>
    <w:p w14:paraId="4ED27C26" w14:textId="4214124D"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为此，</w:t>
      </w:r>
      <w:r w:rsidR="00E64F81">
        <w:rPr>
          <w:rFonts w:ascii="华文细黑" w:eastAsia="华文细黑" w:hAnsi="华文细黑" w:cs="Times New Roman" w:hint="eastAsia"/>
          <w:szCs w:val="21"/>
        </w:rPr>
        <w:t>各</w:t>
      </w:r>
      <w:r>
        <w:rPr>
          <w:rFonts w:ascii="华文细黑" w:eastAsia="华文细黑" w:hAnsi="华文细黑" w:cs="Times New Roman" w:hint="eastAsia"/>
          <w:szCs w:val="21"/>
        </w:rPr>
        <w:t>方本着互惠互利、真诚合作的原则，经协商一致，达成本协议条款，以资共同信守。</w:t>
      </w:r>
      <w:r>
        <w:rPr>
          <w:rFonts w:ascii="华文细黑" w:eastAsia="华文细黑" w:hAnsi="华文细黑" w:cs="Times New Roman" w:hint="eastAsia"/>
          <w:szCs w:val="21"/>
        </w:rPr>
        <w:lastRenderedPageBreak/>
        <w:t>具体内容如下：</w:t>
      </w:r>
    </w:p>
    <w:p w14:paraId="3B437911" w14:textId="77777777" w:rsidR="00E64F81" w:rsidRDefault="00E64F81">
      <w:pPr>
        <w:adjustRightInd w:val="0"/>
        <w:snapToGrid w:val="0"/>
        <w:spacing w:afterLines="20" w:after="62" w:line="288" w:lineRule="auto"/>
        <w:rPr>
          <w:rFonts w:ascii="华文细黑" w:eastAsia="华文细黑" w:hAnsi="华文细黑" w:cs="Times New Roman"/>
          <w:szCs w:val="21"/>
        </w:rPr>
      </w:pPr>
    </w:p>
    <w:p w14:paraId="7BF19026" w14:textId="20902965"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第一条</w:t>
      </w:r>
      <w:r w:rsidR="005F14A7">
        <w:rPr>
          <w:rFonts w:ascii="华文细黑" w:eastAsia="华文细黑" w:hAnsi="华文细黑" w:cs="Times New Roman" w:hint="eastAsia"/>
          <w:b/>
          <w:szCs w:val="21"/>
        </w:rPr>
        <w:t>：</w:t>
      </w:r>
      <w:r>
        <w:rPr>
          <w:rFonts w:ascii="华文细黑" w:eastAsia="华文细黑" w:hAnsi="华文细黑" w:cs="Times New Roman" w:hint="eastAsia"/>
          <w:b/>
          <w:szCs w:val="21"/>
        </w:rPr>
        <w:t>项目概况</w:t>
      </w:r>
    </w:p>
    <w:p w14:paraId="75FB2DCC" w14:textId="77777777" w:rsidR="000B00C9" w:rsidRPr="005F14A7" w:rsidRDefault="000B00C9" w:rsidP="000B00C9">
      <w:pPr>
        <w:adjustRightInd w:val="0"/>
        <w:snapToGrid w:val="0"/>
        <w:spacing w:afterLines="20" w:after="62" w:line="288" w:lineRule="auto"/>
        <w:rPr>
          <w:rFonts w:ascii="华文细黑" w:eastAsia="华文细黑" w:hAnsi="华文细黑" w:cs="Times New Roman"/>
          <w:b/>
          <w:bCs/>
          <w:szCs w:val="21"/>
        </w:rPr>
      </w:pPr>
      <w:r w:rsidRPr="005F14A7">
        <w:rPr>
          <w:rFonts w:ascii="华文细黑" w:eastAsia="华文细黑" w:hAnsi="华文细黑" w:cs="Times New Roman"/>
          <w:b/>
          <w:bCs/>
          <w:szCs w:val="21"/>
        </w:rPr>
        <w:t>1.1</w:t>
      </w:r>
      <w:r w:rsidRPr="005F14A7">
        <w:rPr>
          <w:rFonts w:ascii="华文细黑" w:eastAsia="华文细黑" w:hAnsi="华文细黑" w:cs="Times New Roman"/>
          <w:b/>
          <w:bCs/>
          <w:szCs w:val="21"/>
        </w:rPr>
        <w:tab/>
        <w:t>G2</w:t>
      </w:r>
      <w:r>
        <w:rPr>
          <w:rFonts w:ascii="华文细黑" w:eastAsia="华文细黑" w:hAnsi="华文细黑" w:cs="Times New Roman"/>
          <w:b/>
          <w:bCs/>
          <w:szCs w:val="21"/>
        </w:rPr>
        <w:t>001</w:t>
      </w:r>
      <w:r w:rsidRPr="005F14A7">
        <w:rPr>
          <w:rFonts w:ascii="华文细黑" w:eastAsia="华文细黑" w:hAnsi="华文细黑" w:cs="Times New Roman" w:hint="eastAsia"/>
          <w:b/>
          <w:bCs/>
          <w:szCs w:val="21"/>
        </w:rPr>
        <w:t>地块项目</w:t>
      </w:r>
    </w:p>
    <w:p w14:paraId="4018F3EE" w14:textId="77777777" w:rsidR="000B00C9" w:rsidRDefault="000B00C9" w:rsidP="000B00C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szCs w:val="21"/>
        </w:rPr>
        <w:t>.1.1</w:t>
      </w:r>
      <w:r>
        <w:rPr>
          <w:rFonts w:ascii="华文细黑" w:eastAsia="华文细黑" w:hAnsi="华文细黑" w:cs="Times New Roman" w:hint="eastAsia"/>
          <w:szCs w:val="21"/>
        </w:rPr>
        <w:tab/>
        <w:t>项目名称：镇江市2020-1-1（G2001)地块</w:t>
      </w:r>
      <w:r w:rsidRPr="00AF5EC3">
        <w:rPr>
          <w:rFonts w:ascii="华文细黑" w:eastAsia="华文细黑" w:hAnsi="华文细黑" w:cs="Times New Roman" w:hint="eastAsia"/>
          <w:szCs w:val="21"/>
        </w:rPr>
        <w:t>项目</w:t>
      </w:r>
      <w:r>
        <w:rPr>
          <w:rFonts w:ascii="华文细黑" w:eastAsia="华文细黑" w:hAnsi="华文细黑" w:cs="Times New Roman" w:hint="eastAsia"/>
          <w:szCs w:val="21"/>
        </w:rPr>
        <w:t>。</w:t>
      </w:r>
    </w:p>
    <w:p w14:paraId="1852BF04" w14:textId="77777777" w:rsidR="000B00C9" w:rsidRPr="005F14A7" w:rsidRDefault="000B00C9" w:rsidP="000B00C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szCs w:val="21"/>
        </w:rPr>
        <w:t>1.</w:t>
      </w:r>
      <w:r>
        <w:rPr>
          <w:rFonts w:ascii="华文细黑" w:eastAsia="华文细黑" w:hAnsi="华文细黑" w:cs="Times New Roman" w:hint="eastAsia"/>
          <w:szCs w:val="21"/>
        </w:rPr>
        <w:t>2</w:t>
      </w:r>
      <w:r>
        <w:rPr>
          <w:rFonts w:ascii="华文细黑" w:eastAsia="华文细黑" w:hAnsi="华文细黑" w:cs="Times New Roman" w:hint="eastAsia"/>
          <w:szCs w:val="21"/>
        </w:rPr>
        <w:tab/>
        <w:t>项目地址：</w:t>
      </w:r>
      <w:r w:rsidRPr="00D16F60">
        <w:rPr>
          <w:rFonts w:ascii="华文细黑" w:eastAsia="华文细黑" w:hAnsi="华文细黑" w:cs="Times New Roman" w:hint="eastAsia"/>
          <w:szCs w:val="21"/>
        </w:rPr>
        <w:t>江苏省镇江市润州区，四至：东至长山渠路，南至白龙山路（未建），西至凤翔路，北至凤仪路</w:t>
      </w:r>
      <w:r>
        <w:rPr>
          <w:rFonts w:ascii="华文细黑" w:eastAsia="华文细黑" w:hAnsi="华文细黑" w:cs="Times New Roman" w:hint="eastAsia"/>
          <w:szCs w:val="21"/>
        </w:rPr>
        <w:t>。</w:t>
      </w:r>
    </w:p>
    <w:p w14:paraId="3976AFDB" w14:textId="77777777" w:rsidR="000B00C9" w:rsidRPr="005F14A7" w:rsidRDefault="000B00C9" w:rsidP="000B00C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szCs w:val="21"/>
        </w:rPr>
        <w:t>1.</w:t>
      </w:r>
      <w:r>
        <w:rPr>
          <w:rFonts w:ascii="华文细黑" w:eastAsia="华文细黑" w:hAnsi="华文细黑" w:cs="Times New Roman" w:hint="eastAsia"/>
          <w:szCs w:val="21"/>
        </w:rPr>
        <w:t>3</w:t>
      </w:r>
      <w:r>
        <w:rPr>
          <w:rFonts w:ascii="华文细黑" w:eastAsia="华文细黑" w:hAnsi="华文细黑" w:cs="Times New Roman" w:hint="eastAsia"/>
          <w:szCs w:val="21"/>
        </w:rPr>
        <w:tab/>
        <w:t>项目公司名称：镇江恒仁房地产开发有限公司。</w:t>
      </w:r>
    </w:p>
    <w:p w14:paraId="19452F44" w14:textId="77777777" w:rsidR="000B00C9" w:rsidRDefault="000B00C9" w:rsidP="000B00C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szCs w:val="21"/>
        </w:rPr>
        <w:t>1.</w:t>
      </w:r>
      <w:r>
        <w:rPr>
          <w:rFonts w:ascii="华文细黑" w:eastAsia="华文细黑" w:hAnsi="华文细黑" w:cs="Times New Roman" w:hint="eastAsia"/>
          <w:szCs w:val="21"/>
        </w:rPr>
        <w:t>4</w:t>
      </w:r>
      <w:r>
        <w:rPr>
          <w:rFonts w:ascii="华文细黑" w:eastAsia="华文细黑" w:hAnsi="华文细黑" w:cs="Times New Roman" w:hint="eastAsia"/>
          <w:szCs w:val="21"/>
        </w:rPr>
        <w:tab/>
        <w:t>项目基本指标：总占地面积约</w:t>
      </w:r>
      <w:r w:rsidRPr="00331542">
        <w:rPr>
          <w:rFonts w:hint="eastAsia"/>
          <w:sz w:val="24"/>
        </w:rPr>
        <w:t>71</w:t>
      </w:r>
      <w:r>
        <w:rPr>
          <w:sz w:val="24"/>
        </w:rPr>
        <w:t>,</w:t>
      </w:r>
      <w:r w:rsidRPr="00331542">
        <w:rPr>
          <w:rFonts w:hint="eastAsia"/>
          <w:sz w:val="24"/>
        </w:rPr>
        <w:t>248</w:t>
      </w:r>
      <w:r>
        <w:rPr>
          <w:rFonts w:ascii="华文细黑" w:eastAsia="华文细黑" w:hAnsi="华文细黑" w:cs="Times New Roman" w:hint="eastAsia"/>
          <w:szCs w:val="21"/>
        </w:rPr>
        <w:t>平方米，</w:t>
      </w:r>
      <w:r w:rsidRPr="00B32E0C">
        <w:rPr>
          <w:rFonts w:ascii="华文细黑" w:eastAsia="华文细黑" w:hAnsi="华文细黑" w:cs="Times New Roman" w:hint="eastAsia"/>
          <w:szCs w:val="21"/>
        </w:rPr>
        <w:t>用地性质为住宅用地，综合容积率≤2.2</w:t>
      </w:r>
      <w:r>
        <w:rPr>
          <w:rFonts w:ascii="华文细黑" w:eastAsia="华文细黑" w:hAnsi="华文细黑" w:cs="Times New Roman" w:hint="eastAsia"/>
          <w:szCs w:val="21"/>
        </w:rPr>
        <w:t>。</w:t>
      </w:r>
    </w:p>
    <w:p w14:paraId="2C395F61" w14:textId="77777777" w:rsidR="00B32E0C" w:rsidRPr="000B00C9" w:rsidRDefault="00B32E0C">
      <w:pPr>
        <w:adjustRightInd w:val="0"/>
        <w:snapToGrid w:val="0"/>
        <w:spacing w:afterLines="20" w:after="62" w:line="288" w:lineRule="auto"/>
        <w:rPr>
          <w:rFonts w:ascii="华文细黑" w:eastAsia="华文细黑" w:hAnsi="华文细黑" w:cs="Times New Roman"/>
          <w:szCs w:val="21"/>
        </w:rPr>
      </w:pPr>
    </w:p>
    <w:p w14:paraId="2B756C90" w14:textId="5590CAC0"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第二条：监管委托</w:t>
      </w:r>
    </w:p>
    <w:p w14:paraId="52D29698" w14:textId="77777777"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丙方应就本项目提供下列服务，以配合甲方对本项目的管理：</w:t>
      </w:r>
    </w:p>
    <w:p w14:paraId="73E82D97" w14:textId="77777777"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2.1</w:t>
      </w:r>
      <w:r>
        <w:rPr>
          <w:rFonts w:ascii="华文细黑" w:eastAsia="华文细黑" w:hAnsi="华文细黑" w:cs="Times New Roman" w:hint="eastAsia"/>
          <w:b/>
          <w:szCs w:val="21"/>
        </w:rPr>
        <w:tab/>
        <w:t>监管依据</w:t>
      </w:r>
    </w:p>
    <w:p w14:paraId="2D29FB09" w14:textId="77777777"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丙方对本项目进行投后管理的依据包括但不限于：</w:t>
      </w:r>
    </w:p>
    <w:p w14:paraId="3E904171" w14:textId="48718D9E"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2.1.1</w:t>
      </w:r>
      <w:r>
        <w:rPr>
          <w:rFonts w:ascii="华文细黑" w:eastAsia="华文细黑" w:hAnsi="华文细黑" w:cs="Times New Roman" w:hint="eastAsia"/>
          <w:szCs w:val="21"/>
        </w:rPr>
        <w:tab/>
        <w:t>甲方与项目参与各方签订的《投资合作协议》、《增资协议》等相关文件；</w:t>
      </w:r>
    </w:p>
    <w:p w14:paraId="3F2B563B" w14:textId="77777777"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2.1.2</w:t>
      </w:r>
      <w:r>
        <w:rPr>
          <w:rFonts w:ascii="华文细黑" w:eastAsia="华文细黑" w:hAnsi="华文细黑" w:cs="Times New Roman" w:hint="eastAsia"/>
          <w:szCs w:val="21"/>
        </w:rPr>
        <w:tab/>
        <w:t>项目公司《公司章程》、《股东会决议》、《董事会决议》等规章制度；</w:t>
      </w:r>
    </w:p>
    <w:p w14:paraId="7C97E887" w14:textId="77777777"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2.1.3</w:t>
      </w:r>
      <w:r>
        <w:rPr>
          <w:rFonts w:ascii="华文细黑" w:eastAsia="华文细黑" w:hAnsi="华文细黑" w:cs="Times New Roman" w:hint="eastAsia"/>
          <w:szCs w:val="21"/>
        </w:rPr>
        <w:tab/>
        <w:t>本项目实施过程中各有关方另行签署的相关文件、协议、确认函、备忘录；</w:t>
      </w:r>
    </w:p>
    <w:p w14:paraId="6AC06DBD" w14:textId="77777777"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2.1.4</w:t>
      </w:r>
      <w:r>
        <w:rPr>
          <w:rFonts w:ascii="华文细黑" w:eastAsia="华文细黑" w:hAnsi="华文细黑" w:cs="Times New Roman" w:hint="eastAsia"/>
          <w:szCs w:val="21"/>
        </w:rPr>
        <w:tab/>
        <w:t>本项目运作过程中形成的文件和凭证等；</w:t>
      </w:r>
    </w:p>
    <w:p w14:paraId="733EDEAC" w14:textId="77777777"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2.1.5上述本项目投后管理的依据均作为本合同的附件。</w:t>
      </w:r>
    </w:p>
    <w:p w14:paraId="40D819C9" w14:textId="77777777"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2.2</w:t>
      </w:r>
      <w:r>
        <w:rPr>
          <w:rFonts w:ascii="华文细黑" w:eastAsia="华文细黑" w:hAnsi="华文细黑" w:cs="Times New Roman" w:hint="eastAsia"/>
          <w:b/>
          <w:szCs w:val="21"/>
        </w:rPr>
        <w:tab/>
        <w:t>监管委托</w:t>
      </w:r>
    </w:p>
    <w:p w14:paraId="3D621AF9" w14:textId="77777777"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szCs w:val="21"/>
        </w:rPr>
        <w:t>2.2.1</w:t>
      </w:r>
      <w:r>
        <w:rPr>
          <w:rFonts w:ascii="华文细黑" w:eastAsia="华文细黑" w:hAnsi="华文细黑" w:cs="Times New Roman"/>
          <w:szCs w:val="21"/>
        </w:rPr>
        <w:tab/>
      </w:r>
      <w:r>
        <w:rPr>
          <w:rFonts w:ascii="华文细黑" w:eastAsia="华文细黑" w:hAnsi="华文细黑" w:cs="Times New Roman" w:hint="eastAsia"/>
          <w:szCs w:val="21"/>
        </w:rPr>
        <w:t>甲方委托丙方对本项目采取驻场式服务监管，丙方同意该等委托。</w:t>
      </w:r>
    </w:p>
    <w:p w14:paraId="77B18BF5" w14:textId="4BC4AA85"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2.2.2</w:t>
      </w:r>
      <w:r>
        <w:rPr>
          <w:rFonts w:ascii="华文细黑" w:eastAsia="华文细黑" w:hAnsi="华文细黑" w:cs="Times New Roman" w:hint="eastAsia"/>
          <w:szCs w:val="21"/>
        </w:rPr>
        <w:tab/>
        <w:t>丙方应于项目资料交接完毕之日</w:t>
      </w:r>
      <w:r w:rsidR="004826CE">
        <w:rPr>
          <w:rFonts w:ascii="华文细黑" w:eastAsia="华文细黑" w:hAnsi="华文细黑" w:cs="Times New Roman" w:hint="eastAsia"/>
          <w:szCs w:val="21"/>
        </w:rPr>
        <w:t>（且不晚于甲方向</w:t>
      </w:r>
      <w:r w:rsidR="005F14A7">
        <w:rPr>
          <w:rFonts w:ascii="华文细黑" w:eastAsia="华文细黑" w:hAnsi="华文细黑" w:cs="Times New Roman" w:hint="eastAsia"/>
          <w:szCs w:val="21"/>
        </w:rPr>
        <w:t>项目公司</w:t>
      </w:r>
      <w:r w:rsidR="004826CE">
        <w:rPr>
          <w:rFonts w:ascii="华文细黑" w:eastAsia="华文细黑" w:hAnsi="华文细黑" w:cs="Times New Roman" w:hint="eastAsia"/>
          <w:szCs w:val="21"/>
        </w:rPr>
        <w:t>支付首笔增资款之日前）</w:t>
      </w:r>
      <w:r>
        <w:rPr>
          <w:rFonts w:ascii="华文细黑" w:eastAsia="华文细黑" w:hAnsi="华文细黑" w:cs="Times New Roman" w:hint="eastAsia"/>
          <w:szCs w:val="21"/>
        </w:rPr>
        <w:t>起派出</w:t>
      </w:r>
      <w:r w:rsidR="009112AF">
        <w:rPr>
          <w:rFonts w:ascii="华文细黑" w:eastAsia="华文细黑" w:hAnsi="华文细黑" w:cs="Times New Roman" w:hint="eastAsia"/>
          <w:szCs w:val="21"/>
        </w:rPr>
        <w:t>1</w:t>
      </w:r>
      <w:r>
        <w:rPr>
          <w:rFonts w:ascii="华文细黑" w:eastAsia="华文细黑" w:hAnsi="华文细黑" w:cs="Times New Roman" w:hint="eastAsia"/>
          <w:szCs w:val="21"/>
        </w:rPr>
        <w:t>名驻场人员进行相关工作开展，并定期向甲方提交监管服务成果（包括但不限于周报、月报及不定期汇报材料），丙方仅有提示和建议权，供甲方进行决策参考，甲方有权自行决策，并根据具体事宜做出是否向丙方通报或要求丙方整改的决定。</w:t>
      </w:r>
    </w:p>
    <w:p w14:paraId="71533D79" w14:textId="77777777"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2.2.3</w:t>
      </w:r>
      <w:r>
        <w:rPr>
          <w:rFonts w:ascii="华文细黑" w:eastAsia="华文细黑" w:hAnsi="华文细黑" w:cs="Times New Roman" w:hint="eastAsia"/>
          <w:szCs w:val="21"/>
        </w:rPr>
        <w:tab/>
        <w:t>如若甲方发现丙方委派的驻场人员工作表现不能满足现场监管的要求或有其他甲方认为丙方委派的驻场人员不能胜任的情况的，甲方有权要求丙方进行更换，若因丙方原因需要更换或调配本项目驻场人员，需经甲方同意。</w:t>
      </w:r>
    </w:p>
    <w:p w14:paraId="216A3462" w14:textId="5758DDB4"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2.2.4</w:t>
      </w:r>
      <w:r>
        <w:rPr>
          <w:rFonts w:ascii="华文细黑" w:eastAsia="华文细黑" w:hAnsi="华文细黑" w:cs="Times New Roman" w:hint="eastAsia"/>
          <w:szCs w:val="21"/>
        </w:rPr>
        <w:tab/>
        <w:t>丙方监管的内容包括：股东会/董事会议案、资金监管（包括</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所有资金支出）、印鉴监管、</w:t>
      </w:r>
      <w:r w:rsidR="00536F32">
        <w:rPr>
          <w:rFonts w:ascii="华文细黑" w:eastAsia="华文细黑" w:hAnsi="华文细黑" w:cs="Times New Roman" w:hint="eastAsia"/>
          <w:szCs w:val="21"/>
        </w:rPr>
        <w:t>证照监管、</w:t>
      </w:r>
      <w:r>
        <w:rPr>
          <w:rFonts w:ascii="华文细黑" w:eastAsia="华文细黑" w:hAnsi="华文细黑" w:cs="Times New Roman" w:hint="eastAsia"/>
          <w:szCs w:val="21"/>
        </w:rPr>
        <w:t>账户监管、合同监管、工程监管、成本监管、财务监管、销售进度监管等。丙方应根据监管约定协助甲方确保专款专用，防止资金挪作他用。</w:t>
      </w:r>
    </w:p>
    <w:p w14:paraId="78C2F62C" w14:textId="48E04CE3" w:rsidR="00B04CBF" w:rsidRDefault="00E203C5" w:rsidP="00E203C5">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2.2.5</w:t>
      </w:r>
      <w:r>
        <w:rPr>
          <w:rFonts w:ascii="华文细黑" w:eastAsia="华文细黑" w:hAnsi="华文细黑" w:cs="Times New Roman" w:hint="eastAsia"/>
          <w:szCs w:val="21"/>
        </w:rPr>
        <w:tab/>
        <w:t>除驻场人员外，丙方应安排至少2名专业咨询人员组成专案团队，每</w:t>
      </w:r>
      <w:r w:rsidRPr="0075377D">
        <w:rPr>
          <w:rFonts w:ascii="华文细黑" w:eastAsia="华文细黑" w:hAnsi="华文细黑" w:cs="Times New Roman" w:hint="eastAsia"/>
          <w:szCs w:val="21"/>
        </w:rPr>
        <w:t>三个月对</w:t>
      </w:r>
      <w:r>
        <w:rPr>
          <w:rFonts w:ascii="华文细黑" w:eastAsia="华文细黑" w:hAnsi="华文细黑" w:cs="Times New Roman" w:hint="eastAsia"/>
          <w:szCs w:val="21"/>
        </w:rPr>
        <w:t>项目关键资料进行复核及现场回访，并就相关事宜向甲方出具定期报告。</w:t>
      </w:r>
    </w:p>
    <w:p w14:paraId="5FF2852B" w14:textId="77777777" w:rsidR="00E203C5" w:rsidRPr="00E203C5" w:rsidRDefault="00E203C5" w:rsidP="00E203C5">
      <w:pPr>
        <w:adjustRightInd w:val="0"/>
        <w:snapToGrid w:val="0"/>
        <w:spacing w:afterLines="20" w:after="62" w:line="288" w:lineRule="auto"/>
        <w:ind w:left="567" w:hangingChars="270" w:hanging="567"/>
        <w:rPr>
          <w:rFonts w:ascii="华文细黑" w:eastAsia="华文细黑" w:hAnsi="华文细黑" w:cs="Times New Roman"/>
          <w:szCs w:val="21"/>
        </w:rPr>
      </w:pPr>
    </w:p>
    <w:p w14:paraId="6A6AE7A7" w14:textId="2776E722" w:rsidR="00B04CBF" w:rsidRDefault="000A05A9">
      <w:pPr>
        <w:adjustRightInd w:val="0"/>
        <w:snapToGrid w:val="0"/>
        <w:spacing w:afterLines="10" w:after="31" w:line="288" w:lineRule="auto"/>
        <w:rPr>
          <w:rFonts w:ascii="华文细黑" w:eastAsia="华文细黑" w:hAnsi="华文细黑"/>
          <w:b/>
          <w:spacing w:val="20"/>
          <w:szCs w:val="21"/>
        </w:rPr>
      </w:pPr>
      <w:r>
        <w:rPr>
          <w:rFonts w:ascii="华文细黑" w:eastAsia="华文细黑" w:hAnsi="华文细黑" w:hint="eastAsia"/>
          <w:b/>
          <w:spacing w:val="20"/>
          <w:szCs w:val="21"/>
        </w:rPr>
        <w:lastRenderedPageBreak/>
        <w:t>第三条：监管内容</w:t>
      </w:r>
    </w:p>
    <w:p w14:paraId="3BECD6E3" w14:textId="77777777" w:rsidR="006F4FA6" w:rsidRPr="006D68D1" w:rsidRDefault="006F4FA6" w:rsidP="006D68D1">
      <w:pPr>
        <w:adjustRightInd w:val="0"/>
        <w:snapToGrid w:val="0"/>
        <w:spacing w:afterLines="20" w:after="62" w:line="288" w:lineRule="auto"/>
        <w:ind w:firstLineChars="200" w:firstLine="420"/>
        <w:rPr>
          <w:rFonts w:ascii="华文细黑" w:eastAsia="华文细黑" w:hAnsi="华文细黑"/>
          <w:spacing w:val="20"/>
          <w:szCs w:val="21"/>
        </w:rPr>
      </w:pPr>
      <w:r w:rsidRPr="006D68D1">
        <w:rPr>
          <w:rFonts w:ascii="华文细黑" w:eastAsia="华文细黑" w:hAnsi="华文细黑" w:cs="Times New Roman" w:hint="eastAsia"/>
          <w:szCs w:val="21"/>
        </w:rPr>
        <w:t>丙方委派的现场驻场人员及其投后管理专案团队根据</w:t>
      </w:r>
      <w:r w:rsidRPr="006D68D1">
        <w:rPr>
          <w:rFonts w:ascii="华文细黑" w:eastAsia="华文细黑" w:hAnsi="华文细黑" w:cs="Times New Roman"/>
          <w:szCs w:val="21"/>
        </w:rPr>
        <w:t>2.2</w:t>
      </w:r>
      <w:r w:rsidRPr="006D68D1">
        <w:rPr>
          <w:rFonts w:ascii="华文细黑" w:eastAsia="华文细黑" w:hAnsi="华文细黑" w:cs="Times New Roman" w:hint="eastAsia"/>
          <w:szCs w:val="21"/>
        </w:rPr>
        <w:t>条约定的监管范围具体负责监管各项目公司经营管理和资金使用，与各项目公司共同保管该项目公司公章、合同章、法人章、财务章等所有印章。且未经甲方书面同意不得篆刻任何项目公司印章。</w:t>
      </w:r>
    </w:p>
    <w:p w14:paraId="6B778211" w14:textId="77777777" w:rsidR="00B04CBF" w:rsidRDefault="000A05A9">
      <w:pPr>
        <w:pStyle w:val="ae"/>
        <w:numPr>
          <w:ilvl w:val="0"/>
          <w:numId w:val="15"/>
        </w:numPr>
        <w:adjustRightInd w:val="0"/>
        <w:snapToGrid w:val="0"/>
        <w:spacing w:afterLines="20" w:after="62" w:line="288" w:lineRule="auto"/>
        <w:ind w:firstLineChars="0"/>
        <w:rPr>
          <w:rFonts w:ascii="华文细黑" w:eastAsia="华文细黑" w:hAnsi="华文细黑" w:cs="Times New Roman"/>
          <w:b/>
          <w:szCs w:val="21"/>
        </w:rPr>
      </w:pPr>
      <w:bookmarkStart w:id="2" w:name="_Toc398722142"/>
      <w:r>
        <w:rPr>
          <w:rFonts w:ascii="华文细黑" w:eastAsia="华文细黑" w:hAnsi="华文细黑" w:cs="Times New Roman" w:hint="eastAsia"/>
          <w:b/>
          <w:szCs w:val="21"/>
        </w:rPr>
        <w:t>印鉴</w:t>
      </w:r>
      <w:bookmarkEnd w:id="2"/>
      <w:r w:rsidR="00AD22A9">
        <w:rPr>
          <w:rFonts w:ascii="华文细黑" w:eastAsia="华文细黑" w:hAnsi="华文细黑" w:cs="Times New Roman" w:hint="eastAsia"/>
          <w:b/>
          <w:szCs w:val="21"/>
        </w:rPr>
        <w:t>、证照</w:t>
      </w:r>
      <w:r>
        <w:rPr>
          <w:rFonts w:ascii="华文细黑" w:eastAsia="华文细黑" w:hAnsi="华文细黑" w:cs="Times New Roman" w:hint="eastAsia"/>
          <w:b/>
          <w:szCs w:val="21"/>
        </w:rPr>
        <w:t>监管</w:t>
      </w:r>
    </w:p>
    <w:p w14:paraId="0EDA92BC" w14:textId="77777777" w:rsidR="006F4FA6" w:rsidRPr="006D68D1" w:rsidRDefault="006F4FA6" w:rsidP="006D68D1">
      <w:pPr>
        <w:adjustRightInd w:val="0"/>
        <w:snapToGrid w:val="0"/>
        <w:spacing w:afterLines="20" w:after="62" w:line="288" w:lineRule="auto"/>
        <w:ind w:firstLineChars="200" w:firstLine="420"/>
        <w:rPr>
          <w:rFonts w:ascii="华文细黑" w:eastAsia="华文细黑" w:hAnsi="华文细黑" w:cs="Times New Roman"/>
          <w:szCs w:val="21"/>
        </w:rPr>
      </w:pPr>
      <w:r w:rsidRPr="006D68D1">
        <w:rPr>
          <w:rFonts w:ascii="华文细黑" w:eastAsia="华文细黑" w:hAnsi="华文细黑" w:cs="Times New Roman" w:hint="eastAsia"/>
          <w:szCs w:val="21"/>
        </w:rPr>
        <w:t>共管各项目公司公章、合同章、法人章、财务章、银行账户预留的其他人名章（如有）、发票专用章等所有印章。</w:t>
      </w:r>
    </w:p>
    <w:p w14:paraId="575594A0" w14:textId="3447A27D" w:rsidR="00AD22A9" w:rsidRPr="007D3AB5" w:rsidRDefault="00AD22A9">
      <w:pPr>
        <w:adjustRightInd w:val="0"/>
        <w:snapToGrid w:val="0"/>
        <w:spacing w:afterLines="20" w:after="62" w:line="288" w:lineRule="auto"/>
        <w:rPr>
          <w:rFonts w:ascii="华文细黑" w:eastAsia="华文细黑" w:hAnsi="华文细黑" w:cs="Times New Roman"/>
          <w:szCs w:val="21"/>
        </w:rPr>
      </w:pPr>
      <w:r w:rsidRPr="007D3AB5">
        <w:rPr>
          <w:rFonts w:ascii="华文细黑" w:eastAsia="华文细黑" w:hAnsi="华文细黑" w:cs="Times New Roman" w:hint="eastAsia"/>
          <w:szCs w:val="21"/>
        </w:rPr>
        <w:t>共管</w:t>
      </w:r>
      <w:r w:rsidR="00172398">
        <w:rPr>
          <w:rFonts w:ascii="华文细黑" w:eastAsia="华文细黑" w:hAnsi="华文细黑" w:cs="Times New Roman" w:hint="eastAsia"/>
          <w:szCs w:val="21"/>
        </w:rPr>
        <w:t>项目公司</w:t>
      </w:r>
      <w:r w:rsidRPr="007D3AB5">
        <w:rPr>
          <w:rFonts w:ascii="华文细黑" w:eastAsia="华文细黑" w:hAnsi="华文细黑" w:cs="Times New Roman" w:hint="eastAsia"/>
          <w:szCs w:val="21"/>
        </w:rPr>
        <w:t>的营业执照正副本（三证合一）、开户许可证、</w:t>
      </w:r>
      <w:r w:rsidR="00B32E0C">
        <w:rPr>
          <w:rFonts w:ascii="华文细黑" w:eastAsia="华文细黑" w:hAnsi="华文细黑" w:cs="Times New Roman" w:hint="eastAsia"/>
          <w:szCs w:val="21"/>
        </w:rPr>
        <w:t>贷款卡（如有）、</w:t>
      </w:r>
      <w:r w:rsidRPr="007D3AB5">
        <w:rPr>
          <w:rFonts w:ascii="华文细黑" w:eastAsia="华文细黑" w:hAnsi="华文细黑" w:cs="Times New Roman" w:hint="eastAsia"/>
          <w:szCs w:val="21"/>
        </w:rPr>
        <w:t>机构信用代码证</w:t>
      </w:r>
      <w:r w:rsidR="00E203C5">
        <w:rPr>
          <w:rFonts w:ascii="华文细黑" w:eastAsia="华文细黑" w:hAnsi="华文细黑" w:cs="Times New Roman" w:hint="eastAsia"/>
          <w:szCs w:val="21"/>
        </w:rPr>
        <w:t>、房地产开发资质证书</w:t>
      </w:r>
      <w:r w:rsidRPr="007D3AB5">
        <w:rPr>
          <w:rFonts w:ascii="华文细黑" w:eastAsia="华文细黑" w:hAnsi="华文细黑" w:cs="Times New Roman" w:hint="eastAsia"/>
          <w:szCs w:val="21"/>
        </w:rPr>
        <w:t>及监管项目的国有土地使用权证、建设用地规划许可证、建设工程规划许可证、建筑工程施工许可证、预（销）售许可证等所有证照。</w:t>
      </w:r>
    </w:p>
    <w:p w14:paraId="093391C0" w14:textId="0BBAE8B3" w:rsidR="00B04CBF" w:rsidRPr="00E203C5" w:rsidRDefault="000A05A9" w:rsidP="00E203C5">
      <w:pPr>
        <w:adjustRightInd w:val="0"/>
        <w:snapToGrid w:val="0"/>
        <w:spacing w:afterLines="20" w:after="62" w:line="288" w:lineRule="auto"/>
        <w:ind w:left="547" w:hangingChars="260" w:hanging="547"/>
        <w:rPr>
          <w:rFonts w:ascii="华文细黑" w:eastAsia="华文细黑" w:hAnsi="华文细黑" w:cs="Times New Roman"/>
          <w:szCs w:val="21"/>
        </w:rPr>
      </w:pPr>
      <w:r>
        <w:rPr>
          <w:rFonts w:ascii="华文细黑" w:eastAsia="华文细黑" w:hAnsi="华文细黑" w:cs="Times New Roman" w:hint="eastAsia"/>
          <w:b/>
          <w:szCs w:val="21"/>
        </w:rPr>
        <w:t>3.1.1</w:t>
      </w:r>
      <w:r w:rsidR="00743994">
        <w:rPr>
          <w:rFonts w:ascii="华文细黑" w:eastAsia="华文细黑" w:hAnsi="华文细黑" w:cs="Times New Roman"/>
          <w:b/>
          <w:szCs w:val="21"/>
        </w:rPr>
        <w:tab/>
      </w:r>
      <w:r>
        <w:rPr>
          <w:rFonts w:ascii="华文细黑" w:eastAsia="华文细黑" w:hAnsi="华文细黑" w:cs="Times New Roman" w:hint="eastAsia"/>
          <w:b/>
          <w:szCs w:val="21"/>
        </w:rPr>
        <w:t>交接安排：</w:t>
      </w:r>
      <w:r>
        <w:rPr>
          <w:rFonts w:ascii="华文细黑" w:eastAsia="华文细黑" w:hAnsi="华文细黑" w:cs="Times New Roman" w:hint="eastAsia"/>
          <w:szCs w:val="21"/>
        </w:rPr>
        <w:t>上述印鉴</w:t>
      </w:r>
      <w:r w:rsidR="00AD22A9">
        <w:rPr>
          <w:rFonts w:ascii="华文细黑" w:eastAsia="华文细黑" w:hAnsi="华文细黑" w:cs="Times New Roman" w:hint="eastAsia"/>
          <w:szCs w:val="21"/>
        </w:rPr>
        <w:t>、证照</w:t>
      </w:r>
      <w:r>
        <w:rPr>
          <w:rFonts w:ascii="华文细黑" w:eastAsia="华文细黑" w:hAnsi="华文细黑" w:cs="Times New Roman" w:hint="eastAsia"/>
          <w:szCs w:val="21"/>
        </w:rPr>
        <w:t>在甲方向</w:t>
      </w:r>
      <w:r w:rsidR="005F14A7">
        <w:rPr>
          <w:rFonts w:ascii="华文细黑" w:eastAsia="华文细黑" w:hAnsi="华文细黑" w:cs="Times New Roman" w:hint="eastAsia"/>
          <w:szCs w:val="21"/>
        </w:rPr>
        <w:t>项目公司</w:t>
      </w:r>
      <w:r w:rsidR="0014168D">
        <w:rPr>
          <w:rFonts w:ascii="华文细黑" w:eastAsia="华文细黑" w:hAnsi="华文细黑" w:cs="Times New Roman" w:hint="eastAsia"/>
          <w:szCs w:val="21"/>
        </w:rPr>
        <w:t>支付首笔</w:t>
      </w:r>
      <w:r>
        <w:rPr>
          <w:rFonts w:ascii="华文细黑" w:eastAsia="华文细黑" w:hAnsi="华文细黑" w:cs="Times New Roman" w:hint="eastAsia"/>
          <w:szCs w:val="21"/>
        </w:rPr>
        <w:t>增资款前，由</w:t>
      </w:r>
      <w:r w:rsidR="00172398">
        <w:rPr>
          <w:rFonts w:ascii="华文细黑" w:eastAsia="华文细黑" w:hAnsi="华文细黑" w:cs="Times New Roman" w:hint="eastAsia"/>
          <w:szCs w:val="21"/>
        </w:rPr>
        <w:t>项目公司</w:t>
      </w:r>
      <w:r>
        <w:rPr>
          <w:rFonts w:ascii="华文细黑" w:eastAsia="华文细黑" w:hAnsi="华文细黑" w:cs="Times New Roman" w:hint="eastAsia"/>
          <w:szCs w:val="21"/>
        </w:rPr>
        <w:t>移交至驻场人员处，并在甲、乙、丙三方共同监督下存放于驻场人员办公室的保险箱内。保险箱应为全新保险箱，由甲、乙、丙三方一起拆箱。驻场人员保管应急钥匙及密码，</w:t>
      </w:r>
      <w:r w:rsidR="00D27CEE">
        <w:rPr>
          <w:rFonts w:ascii="华文细黑" w:eastAsia="华文细黑" w:hAnsi="华文细黑" w:cs="Times New Roman" w:hint="eastAsia"/>
          <w:szCs w:val="21"/>
        </w:rPr>
        <w:t>项目公司共同</w:t>
      </w:r>
      <w:r>
        <w:rPr>
          <w:rFonts w:ascii="华文细黑" w:eastAsia="华文细黑" w:hAnsi="华文细黑" w:cs="Times New Roman" w:hint="eastAsia"/>
          <w:szCs w:val="21"/>
        </w:rPr>
        <w:t>指定专人保管主钥匙。</w:t>
      </w:r>
      <w:r w:rsidR="00E203C5">
        <w:rPr>
          <w:rFonts w:ascii="华文细黑" w:eastAsia="华文细黑" w:hAnsi="华文细黑" w:cs="Times New Roman" w:hint="eastAsia"/>
          <w:szCs w:val="21"/>
        </w:rPr>
        <w:t>丙方驻场人员应当携带上述印鉴至相关部门办理印章鉴定，经鉴定确认印章真实后，</w:t>
      </w:r>
      <w:r>
        <w:rPr>
          <w:rFonts w:ascii="华文细黑" w:eastAsia="华文细黑" w:hAnsi="华文细黑" w:cs="Times New Roman" w:hint="eastAsia"/>
          <w:szCs w:val="21"/>
        </w:rPr>
        <w:t>由丙方编制移交印鉴</w:t>
      </w:r>
      <w:r w:rsidR="0014168D">
        <w:rPr>
          <w:rFonts w:ascii="华文细黑" w:eastAsia="华文细黑" w:hAnsi="华文细黑" w:cs="Times New Roman" w:hint="eastAsia"/>
          <w:szCs w:val="21"/>
        </w:rPr>
        <w:t>证照</w:t>
      </w:r>
      <w:r>
        <w:rPr>
          <w:rFonts w:ascii="华文细黑" w:eastAsia="华文细黑" w:hAnsi="华文细黑" w:cs="Times New Roman" w:hint="eastAsia"/>
          <w:szCs w:val="21"/>
        </w:rPr>
        <w:t>清单，载明移交共管印鉴</w:t>
      </w:r>
      <w:r w:rsidR="0014168D">
        <w:rPr>
          <w:rFonts w:ascii="华文细黑" w:eastAsia="华文细黑" w:hAnsi="华文细黑" w:cs="Times New Roman" w:hint="eastAsia"/>
          <w:szCs w:val="21"/>
        </w:rPr>
        <w:t>证照</w:t>
      </w:r>
      <w:r>
        <w:rPr>
          <w:rFonts w:ascii="华文细黑" w:eastAsia="华文细黑" w:hAnsi="华文细黑" w:cs="Times New Roman" w:hint="eastAsia"/>
          <w:szCs w:val="21"/>
        </w:rPr>
        <w:t>的种类与数量并预留印鉴样本，移交印鉴</w:t>
      </w:r>
      <w:r w:rsidR="0014168D">
        <w:rPr>
          <w:rFonts w:ascii="华文细黑" w:eastAsia="华文细黑" w:hAnsi="华文细黑" w:cs="Times New Roman" w:hint="eastAsia"/>
          <w:szCs w:val="21"/>
        </w:rPr>
        <w:t>证照</w:t>
      </w:r>
      <w:r>
        <w:rPr>
          <w:rFonts w:ascii="华文细黑" w:eastAsia="华文细黑" w:hAnsi="华文细黑" w:cs="Times New Roman" w:hint="eastAsia"/>
          <w:szCs w:val="21"/>
        </w:rPr>
        <w:t>清单一式</w:t>
      </w:r>
      <w:r w:rsidR="005F14A7">
        <w:rPr>
          <w:rFonts w:ascii="华文细黑" w:eastAsia="华文细黑" w:hAnsi="华文细黑" w:cs="Times New Roman" w:hint="eastAsia"/>
          <w:szCs w:val="21"/>
        </w:rPr>
        <w:t>四</w:t>
      </w:r>
      <w:r>
        <w:rPr>
          <w:rFonts w:ascii="华文细黑" w:eastAsia="华文细黑" w:hAnsi="华文细黑" w:cs="Times New Roman" w:hint="eastAsia"/>
          <w:szCs w:val="21"/>
        </w:rPr>
        <w:t>份，由甲、乙、丙三方交接现场人员签字确认，甲方和</w:t>
      </w:r>
      <w:r w:rsidR="00172398">
        <w:rPr>
          <w:rFonts w:ascii="华文细黑" w:eastAsia="华文细黑" w:hAnsi="华文细黑" w:cs="Times New Roman" w:hint="eastAsia"/>
          <w:szCs w:val="21"/>
        </w:rPr>
        <w:t>项目公司</w:t>
      </w:r>
      <w:r>
        <w:rPr>
          <w:rFonts w:ascii="华文细黑" w:eastAsia="华文细黑" w:hAnsi="华文细黑" w:cs="Times New Roman" w:hint="eastAsia"/>
          <w:szCs w:val="21"/>
        </w:rPr>
        <w:t>各持有一份清单原件，另一份清单原件放入共管保险箱，同时提供一份清单复印件给丙方，作为丙方印鉴</w:t>
      </w:r>
      <w:r w:rsidR="005F14A7">
        <w:rPr>
          <w:rFonts w:ascii="华文细黑" w:eastAsia="华文细黑" w:hAnsi="华文细黑" w:cs="Times New Roman" w:hint="eastAsia"/>
          <w:szCs w:val="21"/>
        </w:rPr>
        <w:t>、证照</w:t>
      </w:r>
      <w:r>
        <w:rPr>
          <w:rFonts w:ascii="华文细黑" w:eastAsia="华文细黑" w:hAnsi="华文细黑" w:cs="Times New Roman" w:hint="eastAsia"/>
          <w:szCs w:val="21"/>
        </w:rPr>
        <w:t>共管执行情况的报备。</w:t>
      </w:r>
      <w:r w:rsidR="005F14A7" w:rsidRPr="005F14A7">
        <w:rPr>
          <w:rFonts w:ascii="华文细黑" w:eastAsia="华文细黑" w:hAnsi="华文细黑" w:cs="Times New Roman" w:hint="eastAsia"/>
          <w:szCs w:val="21"/>
        </w:rPr>
        <w:t>对于后期新增纳入监管范畴的</w:t>
      </w:r>
      <w:r w:rsidR="005F14A7">
        <w:rPr>
          <w:rFonts w:ascii="华文细黑" w:eastAsia="华文细黑" w:hAnsi="华文细黑" w:cs="Times New Roman" w:hint="eastAsia"/>
          <w:szCs w:val="21"/>
        </w:rPr>
        <w:t>印鉴</w:t>
      </w:r>
      <w:r w:rsidR="005F14A7" w:rsidRPr="005F14A7">
        <w:rPr>
          <w:rFonts w:ascii="华文细黑" w:eastAsia="华文细黑" w:hAnsi="华文细黑" w:cs="Times New Roman" w:hint="eastAsia"/>
          <w:szCs w:val="21"/>
        </w:rPr>
        <w:t>、证照等物品</w:t>
      </w:r>
      <w:r w:rsidR="00E203C5">
        <w:rPr>
          <w:rFonts w:ascii="华文细黑" w:eastAsia="华文细黑" w:hAnsi="华文细黑" w:cs="Times New Roman" w:hint="eastAsia"/>
          <w:szCs w:val="21"/>
        </w:rPr>
        <w:t>（如有）</w:t>
      </w:r>
      <w:r w:rsidR="005F14A7" w:rsidRPr="005F14A7">
        <w:rPr>
          <w:rFonts w:ascii="华文细黑" w:eastAsia="华文细黑" w:hAnsi="华文细黑" w:cs="Times New Roman" w:hint="eastAsia"/>
          <w:szCs w:val="21"/>
        </w:rPr>
        <w:t>，</w:t>
      </w:r>
      <w:r w:rsidR="005F14A7">
        <w:rPr>
          <w:rFonts w:ascii="华文细黑" w:eastAsia="华文细黑" w:hAnsi="华文细黑" w:cs="Times New Roman" w:hint="eastAsia"/>
          <w:szCs w:val="21"/>
        </w:rPr>
        <w:t>各方</w:t>
      </w:r>
      <w:r w:rsidR="005F14A7" w:rsidRPr="005F14A7">
        <w:rPr>
          <w:rFonts w:ascii="华文细黑" w:eastAsia="华文细黑" w:hAnsi="华文细黑" w:cs="Times New Roman" w:hint="eastAsia"/>
          <w:szCs w:val="21"/>
        </w:rPr>
        <w:t>应</w:t>
      </w:r>
      <w:r w:rsidR="005F14A7">
        <w:rPr>
          <w:rFonts w:ascii="华文细黑" w:eastAsia="华文细黑" w:hAnsi="华文细黑" w:cs="Times New Roman" w:hint="eastAsia"/>
          <w:szCs w:val="21"/>
        </w:rPr>
        <w:t>在移交共管之日</w:t>
      </w:r>
      <w:r w:rsidR="005F14A7" w:rsidRPr="005F14A7">
        <w:rPr>
          <w:rFonts w:ascii="华文细黑" w:eastAsia="华文细黑" w:hAnsi="华文细黑" w:cs="Times New Roman" w:hint="eastAsia"/>
          <w:szCs w:val="21"/>
        </w:rPr>
        <w:t>签订补充</w:t>
      </w:r>
      <w:r w:rsidR="005F14A7">
        <w:rPr>
          <w:rFonts w:ascii="华文细黑" w:eastAsia="华文细黑" w:hAnsi="华文细黑" w:cs="Times New Roman" w:hint="eastAsia"/>
          <w:szCs w:val="21"/>
        </w:rPr>
        <w:t>移交印鉴证照</w:t>
      </w:r>
      <w:r w:rsidR="005F14A7" w:rsidRPr="005F14A7">
        <w:rPr>
          <w:rFonts w:ascii="华文细黑" w:eastAsia="华文细黑" w:hAnsi="华文细黑" w:cs="Times New Roman" w:hint="eastAsia"/>
          <w:szCs w:val="21"/>
        </w:rPr>
        <w:t>清单。</w:t>
      </w:r>
      <w:r w:rsidR="00E203C5" w:rsidRPr="00D7427E">
        <w:rPr>
          <w:rFonts w:ascii="华文细黑" w:eastAsia="华文细黑" w:hAnsi="华文细黑" w:cs="Times New Roman" w:hint="eastAsia"/>
          <w:szCs w:val="21"/>
        </w:rPr>
        <w:t>未经</w:t>
      </w:r>
      <w:r w:rsidR="00E203C5">
        <w:rPr>
          <w:rFonts w:ascii="华文细黑" w:eastAsia="华文细黑" w:hAnsi="华文细黑" w:cs="Times New Roman" w:hint="eastAsia"/>
          <w:szCs w:val="21"/>
        </w:rPr>
        <w:t>甲方事先</w:t>
      </w:r>
      <w:r w:rsidR="00E203C5" w:rsidRPr="00D7427E">
        <w:rPr>
          <w:rFonts w:ascii="华文细黑" w:eastAsia="华文细黑" w:hAnsi="华文细黑" w:cs="Times New Roman" w:hint="eastAsia"/>
          <w:szCs w:val="21"/>
        </w:rPr>
        <w:t>书面同意</w:t>
      </w:r>
      <w:r w:rsidR="00E203C5">
        <w:rPr>
          <w:rFonts w:ascii="华文细黑" w:eastAsia="华文细黑" w:hAnsi="华文细黑" w:cs="Times New Roman" w:hint="eastAsia"/>
          <w:szCs w:val="21"/>
        </w:rPr>
        <w:t>，丙方</w:t>
      </w:r>
      <w:r w:rsidR="00E203C5" w:rsidRPr="00D7427E">
        <w:rPr>
          <w:rFonts w:ascii="华文细黑" w:eastAsia="华文细黑" w:hAnsi="华文细黑" w:cs="Times New Roman" w:hint="eastAsia"/>
          <w:szCs w:val="21"/>
        </w:rPr>
        <w:t>不得篆刻任何印章</w:t>
      </w:r>
      <w:r w:rsidR="00E203C5">
        <w:rPr>
          <w:rFonts w:ascii="华文细黑" w:eastAsia="华文细黑" w:hAnsi="华文细黑" w:cs="Times New Roman" w:hint="eastAsia"/>
          <w:szCs w:val="21"/>
        </w:rPr>
        <w:t>。</w:t>
      </w:r>
    </w:p>
    <w:p w14:paraId="1A6B1B24" w14:textId="77777777" w:rsidR="00B04CBF" w:rsidRDefault="000A05A9">
      <w:pPr>
        <w:adjustRightInd w:val="0"/>
        <w:snapToGrid w:val="0"/>
        <w:spacing w:afterLines="20" w:after="62" w:line="288" w:lineRule="auto"/>
        <w:ind w:left="547" w:hangingChars="260" w:hanging="547"/>
        <w:rPr>
          <w:rFonts w:ascii="华文细黑" w:eastAsia="华文细黑" w:hAnsi="华文细黑" w:cs="Times New Roman"/>
          <w:szCs w:val="21"/>
        </w:rPr>
      </w:pPr>
      <w:r>
        <w:rPr>
          <w:rFonts w:ascii="华文细黑" w:eastAsia="华文细黑" w:hAnsi="华文细黑" w:cs="Times New Roman" w:hint="eastAsia"/>
          <w:b/>
          <w:szCs w:val="21"/>
        </w:rPr>
        <w:t>3.1.2</w:t>
      </w:r>
      <w:r w:rsidR="00743994">
        <w:rPr>
          <w:rFonts w:ascii="华文细黑" w:eastAsia="华文细黑" w:hAnsi="华文细黑" w:cs="Times New Roman"/>
          <w:b/>
          <w:szCs w:val="21"/>
        </w:rPr>
        <w:tab/>
      </w:r>
      <w:r>
        <w:rPr>
          <w:rFonts w:ascii="华文细黑" w:eastAsia="华文细黑" w:hAnsi="华文细黑" w:cs="Times New Roman" w:hint="eastAsia"/>
          <w:b/>
          <w:szCs w:val="21"/>
        </w:rPr>
        <w:t>用印类型分类：</w:t>
      </w:r>
      <w:r>
        <w:rPr>
          <w:rFonts w:ascii="华文细黑" w:eastAsia="华文细黑" w:hAnsi="华文细黑" w:cs="Times New Roman" w:hint="eastAsia"/>
          <w:szCs w:val="21"/>
        </w:rPr>
        <w:t>用印文件分两类情况，分别是：（</w:t>
      </w:r>
      <w:r>
        <w:rPr>
          <w:rFonts w:ascii="华文细黑" w:eastAsia="华文细黑" w:hAnsi="华文细黑" w:cs="Times New Roman"/>
          <w:szCs w:val="21"/>
        </w:rPr>
        <w:t>1）</w:t>
      </w:r>
      <w:r>
        <w:rPr>
          <w:rFonts w:ascii="华文细黑" w:eastAsia="华文细黑" w:hAnsi="华文细黑" w:cs="Times New Roman" w:hint="eastAsia"/>
          <w:szCs w:val="21"/>
        </w:rPr>
        <w:t>报备类；（</w:t>
      </w:r>
      <w:r>
        <w:rPr>
          <w:rFonts w:ascii="华文细黑" w:eastAsia="华文细黑" w:hAnsi="华文细黑" w:cs="Times New Roman"/>
          <w:szCs w:val="21"/>
        </w:rPr>
        <w:t>2</w:t>
      </w:r>
      <w:r>
        <w:rPr>
          <w:rFonts w:ascii="华文细黑" w:eastAsia="华文细黑" w:hAnsi="华文细黑" w:cs="Times New Roman" w:hint="eastAsia"/>
          <w:szCs w:val="21"/>
        </w:rPr>
        <w:t>）审批类（具体分类标准请参见本协议附件一）。报备类与审批类用印审批方法，具体执行方法请参照附件一中的第4条。</w:t>
      </w:r>
    </w:p>
    <w:p w14:paraId="19FCE3E3" w14:textId="40B22D1E" w:rsidR="00B04CBF" w:rsidRDefault="000A05A9">
      <w:pPr>
        <w:adjustRightInd w:val="0"/>
        <w:snapToGrid w:val="0"/>
        <w:spacing w:afterLines="20" w:after="62" w:line="288" w:lineRule="auto"/>
        <w:ind w:left="547" w:hangingChars="260" w:hanging="547"/>
        <w:rPr>
          <w:rFonts w:ascii="华文细黑" w:eastAsia="华文细黑" w:hAnsi="华文细黑" w:cs="Times New Roman"/>
          <w:szCs w:val="21"/>
        </w:rPr>
      </w:pPr>
      <w:r>
        <w:rPr>
          <w:rFonts w:ascii="华文细黑" w:eastAsia="华文细黑" w:hAnsi="华文细黑" w:cs="Times New Roman" w:hint="eastAsia"/>
          <w:b/>
          <w:szCs w:val="21"/>
        </w:rPr>
        <w:t>3.1.3</w:t>
      </w:r>
      <w:r w:rsidR="00743994">
        <w:rPr>
          <w:rFonts w:ascii="华文细黑" w:eastAsia="华文细黑" w:hAnsi="华文细黑" w:cs="Times New Roman"/>
          <w:b/>
          <w:szCs w:val="21"/>
        </w:rPr>
        <w:tab/>
      </w:r>
      <w:r>
        <w:rPr>
          <w:rFonts w:ascii="华文细黑" w:eastAsia="华文细黑" w:hAnsi="华文细黑" w:cs="Times New Roman" w:hint="eastAsia"/>
          <w:b/>
          <w:szCs w:val="21"/>
        </w:rPr>
        <w:t>用印基本流程：</w:t>
      </w:r>
      <w:r w:rsidR="00E203C5" w:rsidRPr="0075377D">
        <w:rPr>
          <w:rFonts w:ascii="华文细黑" w:eastAsia="华文细黑" w:hAnsi="华文细黑" w:cs="Times New Roman" w:hint="eastAsia"/>
          <w:bCs/>
          <w:szCs w:val="21"/>
        </w:rPr>
        <w:t>丙方</w:t>
      </w:r>
      <w:r w:rsidR="00E203C5">
        <w:rPr>
          <w:rFonts w:ascii="华文细黑" w:eastAsia="华文细黑" w:hAnsi="华文细黑" w:cs="Times New Roman" w:hint="eastAsia"/>
          <w:bCs/>
          <w:szCs w:val="21"/>
        </w:rPr>
        <w:t>驻场人员</w:t>
      </w:r>
      <w:r w:rsidR="00E203C5" w:rsidRPr="0075377D">
        <w:rPr>
          <w:rFonts w:ascii="华文细黑" w:eastAsia="华文细黑" w:hAnsi="华文细黑" w:cs="Times New Roman" w:hint="eastAsia"/>
          <w:bCs/>
          <w:szCs w:val="21"/>
        </w:rPr>
        <w:t>应</w:t>
      </w:r>
      <w:r w:rsidR="00E203C5">
        <w:rPr>
          <w:rFonts w:ascii="华文细黑" w:eastAsia="华文细黑" w:hAnsi="华文细黑" w:cs="Times New Roman" w:hint="eastAsia"/>
          <w:bCs/>
          <w:szCs w:val="21"/>
        </w:rPr>
        <w:t>以核查交接确认的或各项目公司股东会或（和）董事会批准的项目目标成本费用指标、合约规划及合同台账为基准，对支出类合同进行审核。</w:t>
      </w:r>
      <w:r w:rsidR="00E203C5">
        <w:rPr>
          <w:rFonts w:ascii="华文细黑" w:eastAsia="华文细黑" w:hAnsi="华文细黑" w:cs="Times New Roman" w:hint="eastAsia"/>
          <w:szCs w:val="21"/>
        </w:rPr>
        <w:t>合同用印审核流程在各项目公司内部已流转完毕后，</w:t>
      </w:r>
      <w:r>
        <w:rPr>
          <w:rFonts w:ascii="华文细黑" w:eastAsia="华文细黑" w:hAnsi="华文细黑" w:cs="Times New Roman" w:hint="eastAsia"/>
          <w:szCs w:val="21"/>
        </w:rPr>
        <w:t>根据报备类和审批类的分类，按以下流程进行用印：</w:t>
      </w:r>
    </w:p>
    <w:p w14:paraId="15BF2A99" w14:textId="5F207156" w:rsidR="00B04CBF" w:rsidRDefault="000A05A9">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（1）对于报备类项目的用印，由</w:t>
      </w:r>
      <w:r w:rsidR="00E203C5">
        <w:rPr>
          <w:rFonts w:ascii="华文细黑" w:eastAsia="华文细黑" w:hAnsi="华文细黑" w:hint="eastAsia"/>
          <w:szCs w:val="21"/>
        </w:rPr>
        <w:t>丙方</w:t>
      </w:r>
      <w:r>
        <w:rPr>
          <w:rFonts w:ascii="华文细黑" w:eastAsia="华文细黑" w:hAnsi="华文细黑" w:hint="eastAsia"/>
          <w:szCs w:val="21"/>
        </w:rPr>
        <w:t>驻场人员发起，经丙方内部审核后，由</w:t>
      </w:r>
      <w:r w:rsidR="00E203C5">
        <w:rPr>
          <w:rFonts w:ascii="华文细黑" w:eastAsia="华文细黑" w:hAnsi="华文细黑" w:hint="eastAsia"/>
          <w:szCs w:val="21"/>
        </w:rPr>
        <w:t>丙方</w:t>
      </w:r>
      <w:r>
        <w:rPr>
          <w:rFonts w:ascii="华文细黑" w:eastAsia="华文细黑" w:hAnsi="华文细黑" w:hint="eastAsia"/>
          <w:szCs w:val="21"/>
        </w:rPr>
        <w:t>驻场人员执行用章。</w:t>
      </w:r>
    </w:p>
    <w:p w14:paraId="61D1ECB9" w14:textId="4B387D95" w:rsidR="00B04CBF" w:rsidRDefault="000A05A9">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（2）对于审批类项目的用印，由</w:t>
      </w:r>
      <w:r w:rsidR="00E203C5">
        <w:rPr>
          <w:rFonts w:ascii="华文细黑" w:eastAsia="华文细黑" w:hAnsi="华文细黑" w:hint="eastAsia"/>
          <w:szCs w:val="21"/>
        </w:rPr>
        <w:t>丙方</w:t>
      </w:r>
      <w:r>
        <w:rPr>
          <w:rFonts w:ascii="华文细黑" w:eastAsia="华文细黑" w:hAnsi="华文细黑" w:hint="eastAsia"/>
          <w:szCs w:val="21"/>
        </w:rPr>
        <w:t>驻场人员发起，经丙方内部审核，甲方确认后，最后由</w:t>
      </w:r>
      <w:r w:rsidR="00E203C5">
        <w:rPr>
          <w:rFonts w:ascii="华文细黑" w:eastAsia="华文细黑" w:hAnsi="华文细黑" w:hint="eastAsia"/>
          <w:szCs w:val="21"/>
        </w:rPr>
        <w:t>丙方</w:t>
      </w:r>
      <w:r>
        <w:rPr>
          <w:rFonts w:ascii="华文细黑" w:eastAsia="华文细黑" w:hAnsi="华文细黑" w:hint="eastAsia"/>
          <w:szCs w:val="21"/>
        </w:rPr>
        <w:t>驻场人员执行用印。</w:t>
      </w:r>
    </w:p>
    <w:p w14:paraId="4D735770" w14:textId="7190619D" w:rsidR="00B04CBF" w:rsidRDefault="000A05A9" w:rsidP="00172398">
      <w:pPr>
        <w:adjustRightInd w:val="0"/>
        <w:snapToGrid w:val="0"/>
        <w:spacing w:afterLines="20" w:after="62" w:line="288" w:lineRule="auto"/>
        <w:jc w:val="left"/>
        <w:rPr>
          <w:rFonts w:ascii="华文细黑" w:eastAsia="华文细黑" w:hAnsi="华文细黑" w:cs="Times New Roman"/>
          <w:szCs w:val="21"/>
        </w:rPr>
      </w:pPr>
      <w:r>
        <w:rPr>
          <w:rFonts w:ascii="华文细黑" w:eastAsia="华文细黑" w:hAnsi="华文细黑" w:cs="Times New Roman" w:hint="eastAsia"/>
          <w:b/>
          <w:szCs w:val="21"/>
        </w:rPr>
        <w:t>3.1.4</w:t>
      </w:r>
      <w:r w:rsidR="00743994">
        <w:rPr>
          <w:rFonts w:ascii="华文细黑" w:eastAsia="华文细黑" w:hAnsi="华文细黑" w:cs="Times New Roman"/>
          <w:b/>
          <w:szCs w:val="21"/>
        </w:rPr>
        <w:tab/>
      </w:r>
      <w:r>
        <w:rPr>
          <w:rFonts w:ascii="华文细黑" w:eastAsia="华文细黑" w:hAnsi="华文细黑" w:cs="Times New Roman" w:hint="eastAsia"/>
          <w:b/>
          <w:szCs w:val="21"/>
        </w:rPr>
        <w:t>用印需提供资料：</w:t>
      </w:r>
      <w:r w:rsidR="005F14A7">
        <w:rPr>
          <w:rFonts w:ascii="华文细黑" w:eastAsia="华文细黑" w:hAnsi="华文细黑" w:cs="Times New Roman" w:hint="eastAsia"/>
          <w:szCs w:val="21"/>
        </w:rPr>
        <w:t>项目公司</w:t>
      </w:r>
      <w:r>
        <w:rPr>
          <w:rFonts w:ascii="华文细黑" w:eastAsia="华文细黑" w:hAnsi="华文细黑" w:cs="Times New Roman" w:hint="eastAsia"/>
          <w:szCs w:val="21"/>
        </w:rPr>
        <w:t>应根据用印内容提供丙方认为需要的资料供其进行审核，包括但不</w:t>
      </w:r>
      <w:r w:rsidRPr="00172398">
        <w:rPr>
          <w:rFonts w:ascii="华文细黑" w:eastAsia="华文细黑" w:hAnsi="华文细黑" w:hint="eastAsia"/>
        </w:rPr>
        <w:t>限于</w:t>
      </w:r>
      <w:r>
        <w:rPr>
          <w:rFonts w:ascii="华文细黑" w:eastAsia="华文细黑" w:hAnsi="华文细黑" w:cs="Times New Roman" w:hint="eastAsia"/>
          <w:szCs w:val="21"/>
        </w:rPr>
        <w:t>：</w:t>
      </w:r>
    </w:p>
    <w:p w14:paraId="5CEE428C" w14:textId="4AFDBFE4" w:rsidR="00B04CBF" w:rsidRPr="009B3663" w:rsidRDefault="000A05A9">
      <w:pPr>
        <w:pStyle w:val="2"/>
        <w:adjustRightInd w:val="0"/>
        <w:snapToGrid w:val="0"/>
        <w:spacing w:afterLines="20" w:after="62" w:line="288" w:lineRule="auto"/>
        <w:ind w:leftChars="260" w:left="546" w:firstLineChars="0" w:firstLine="0"/>
        <w:rPr>
          <w:rFonts w:ascii="华文细黑" w:eastAsia="华文细黑" w:hAnsi="华文细黑"/>
          <w:szCs w:val="21"/>
        </w:rPr>
      </w:pPr>
      <w:r w:rsidRPr="009B3663">
        <w:rPr>
          <w:rFonts w:ascii="华文细黑" w:eastAsia="华文细黑" w:hAnsi="华文细黑" w:hint="eastAsia"/>
          <w:szCs w:val="21"/>
        </w:rPr>
        <w:t>（</w:t>
      </w:r>
      <w:r w:rsidRPr="009B3663">
        <w:rPr>
          <w:rFonts w:ascii="华文细黑" w:eastAsia="华文细黑" w:hAnsi="华文细黑"/>
          <w:szCs w:val="21"/>
        </w:rPr>
        <w:t>1）</w:t>
      </w:r>
      <w:r w:rsidR="005F14A7">
        <w:rPr>
          <w:rFonts w:ascii="华文细黑" w:eastAsia="华文细黑" w:hAnsi="华文细黑" w:hint="eastAsia"/>
          <w:szCs w:val="21"/>
        </w:rPr>
        <w:t>项目公司</w:t>
      </w:r>
      <w:r w:rsidRPr="009B3663">
        <w:rPr>
          <w:rFonts w:ascii="华文细黑" w:eastAsia="华文细黑" w:hAnsi="华文细黑"/>
          <w:szCs w:val="21"/>
        </w:rPr>
        <w:t>内部完整</w:t>
      </w:r>
      <w:r w:rsidRPr="009B3663">
        <w:rPr>
          <w:rFonts w:ascii="华文细黑" w:eastAsia="华文细黑" w:hAnsi="华文细黑" w:hint="eastAsia"/>
          <w:szCs w:val="21"/>
        </w:rPr>
        <w:t>用印审批流程（电子审批单或纸质审批单）。</w:t>
      </w:r>
    </w:p>
    <w:p w14:paraId="3B7BCD0D" w14:textId="77777777" w:rsidR="00B04CBF" w:rsidRPr="009B3663" w:rsidRDefault="000A05A9">
      <w:pPr>
        <w:pStyle w:val="2"/>
        <w:adjustRightInd w:val="0"/>
        <w:snapToGrid w:val="0"/>
        <w:spacing w:afterLines="20" w:after="62" w:line="288" w:lineRule="auto"/>
        <w:ind w:leftChars="260" w:left="546" w:firstLineChars="0" w:firstLine="0"/>
        <w:rPr>
          <w:rFonts w:ascii="华文细黑" w:eastAsia="华文细黑" w:hAnsi="华文细黑"/>
          <w:szCs w:val="21"/>
        </w:rPr>
      </w:pPr>
      <w:r w:rsidRPr="009B3663">
        <w:rPr>
          <w:rFonts w:ascii="华文细黑" w:eastAsia="华文细黑" w:hAnsi="华文细黑" w:hint="eastAsia"/>
          <w:szCs w:val="21"/>
        </w:rPr>
        <w:t>（</w:t>
      </w:r>
      <w:r w:rsidRPr="009B3663">
        <w:rPr>
          <w:rFonts w:ascii="华文细黑" w:eastAsia="华文细黑" w:hAnsi="华文细黑"/>
          <w:szCs w:val="21"/>
        </w:rPr>
        <w:t>2）相关合同电子文档。</w:t>
      </w:r>
    </w:p>
    <w:p w14:paraId="17763D8C" w14:textId="77777777" w:rsidR="00B04CBF" w:rsidRPr="009B3663" w:rsidRDefault="000A05A9">
      <w:pPr>
        <w:pStyle w:val="2"/>
        <w:adjustRightInd w:val="0"/>
        <w:snapToGrid w:val="0"/>
        <w:spacing w:afterLines="20" w:after="62" w:line="288" w:lineRule="auto"/>
        <w:ind w:leftChars="260" w:left="546" w:firstLineChars="0" w:firstLine="0"/>
        <w:rPr>
          <w:rFonts w:ascii="华文细黑" w:eastAsia="华文细黑" w:hAnsi="华文细黑"/>
          <w:szCs w:val="21"/>
        </w:rPr>
      </w:pPr>
      <w:r w:rsidRPr="009B3663">
        <w:rPr>
          <w:rFonts w:ascii="华文细黑" w:eastAsia="华文细黑" w:hAnsi="华文细黑" w:hint="eastAsia"/>
          <w:szCs w:val="21"/>
        </w:rPr>
        <w:t>（</w:t>
      </w:r>
      <w:r w:rsidRPr="009B3663">
        <w:rPr>
          <w:rFonts w:ascii="华文细黑" w:eastAsia="华文细黑" w:hAnsi="华文细黑"/>
          <w:szCs w:val="21"/>
        </w:rPr>
        <w:t>3）相关招标文件及报价书（如有）。</w:t>
      </w:r>
    </w:p>
    <w:p w14:paraId="2E23E4D3" w14:textId="77777777" w:rsidR="00B04CBF" w:rsidRPr="009B3663" w:rsidRDefault="000A05A9">
      <w:pPr>
        <w:pStyle w:val="2"/>
        <w:adjustRightInd w:val="0"/>
        <w:snapToGrid w:val="0"/>
        <w:spacing w:afterLines="20" w:after="62" w:line="288" w:lineRule="auto"/>
        <w:ind w:leftChars="260" w:left="546" w:firstLineChars="0" w:firstLine="0"/>
        <w:rPr>
          <w:rFonts w:ascii="华文细黑" w:eastAsia="华文细黑" w:hAnsi="华文细黑"/>
          <w:szCs w:val="21"/>
        </w:rPr>
      </w:pPr>
      <w:r w:rsidRPr="009B3663">
        <w:rPr>
          <w:rFonts w:ascii="华文细黑" w:eastAsia="华文细黑" w:hAnsi="华文细黑" w:hint="eastAsia"/>
          <w:szCs w:val="21"/>
        </w:rPr>
        <w:t>（</w:t>
      </w:r>
      <w:r w:rsidRPr="009B3663">
        <w:rPr>
          <w:rFonts w:ascii="华文细黑" w:eastAsia="华文细黑" w:hAnsi="华文细黑"/>
          <w:szCs w:val="21"/>
        </w:rPr>
        <w:t>4）其他相关资料。</w:t>
      </w:r>
    </w:p>
    <w:p w14:paraId="320E38A3" w14:textId="77777777" w:rsidR="00B04CBF" w:rsidRDefault="000A05A9">
      <w:pPr>
        <w:adjustRightInd w:val="0"/>
        <w:snapToGrid w:val="0"/>
        <w:spacing w:afterLines="20" w:after="62" w:line="288" w:lineRule="auto"/>
        <w:ind w:left="547" w:hangingChars="260" w:hanging="547"/>
        <w:rPr>
          <w:rFonts w:ascii="华文细黑" w:eastAsia="华文细黑" w:hAnsi="华文细黑" w:cs="Times New Roman"/>
          <w:b/>
          <w:szCs w:val="21"/>
        </w:rPr>
      </w:pPr>
      <w:r>
        <w:rPr>
          <w:rFonts w:ascii="华文细黑" w:eastAsia="华文细黑" w:hAnsi="华文细黑" w:cs="Times New Roman" w:hint="eastAsia"/>
          <w:b/>
          <w:szCs w:val="21"/>
        </w:rPr>
        <w:lastRenderedPageBreak/>
        <w:t>3.1.5</w:t>
      </w:r>
      <w:r w:rsidR="00743994">
        <w:rPr>
          <w:rFonts w:ascii="华文细黑" w:eastAsia="华文细黑" w:hAnsi="华文细黑" w:cs="Times New Roman"/>
          <w:b/>
          <w:szCs w:val="21"/>
        </w:rPr>
        <w:tab/>
      </w:r>
      <w:r>
        <w:rPr>
          <w:rFonts w:ascii="华文细黑" w:eastAsia="华文细黑" w:hAnsi="华文细黑" w:cs="Times New Roman" w:hint="eastAsia"/>
          <w:b/>
          <w:szCs w:val="21"/>
        </w:rPr>
        <w:t>日常申请用印要求：</w:t>
      </w:r>
    </w:p>
    <w:p w14:paraId="669F91B7" w14:textId="094C9815" w:rsidR="00B04CBF" w:rsidRPr="009B3663"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sidRPr="009B3663">
        <w:rPr>
          <w:rFonts w:ascii="华文细黑" w:eastAsia="华文细黑" w:hAnsi="华文细黑" w:hint="eastAsia"/>
          <w:szCs w:val="21"/>
        </w:rPr>
        <w:t>（</w:t>
      </w:r>
      <w:r w:rsidRPr="009B3663">
        <w:rPr>
          <w:rFonts w:ascii="华文细黑" w:eastAsia="华文细黑" w:hAnsi="华文细黑"/>
          <w:szCs w:val="21"/>
        </w:rPr>
        <w:t>1）任何一份用印材料的审核，都需留给</w:t>
      </w:r>
      <w:r w:rsidR="00E203C5">
        <w:rPr>
          <w:rFonts w:ascii="华文细黑" w:eastAsia="华文细黑" w:hAnsi="华文细黑" w:hint="eastAsia"/>
          <w:szCs w:val="21"/>
        </w:rPr>
        <w:t>丙方</w:t>
      </w:r>
      <w:r w:rsidRPr="009B3663">
        <w:rPr>
          <w:rFonts w:ascii="华文细黑" w:eastAsia="华文细黑" w:hAnsi="华文细黑"/>
          <w:szCs w:val="21"/>
        </w:rPr>
        <w:t>驻场人员至少两个小时以上的上报时间，其中合同类</w:t>
      </w:r>
      <w:r w:rsidRPr="009B3663">
        <w:rPr>
          <w:rFonts w:ascii="华文细黑" w:eastAsia="华文细黑" w:hAnsi="华文细黑" w:hint="eastAsia"/>
          <w:szCs w:val="21"/>
        </w:rPr>
        <w:t>用印需至少提前</w:t>
      </w:r>
      <w:r w:rsidRPr="009B3663">
        <w:rPr>
          <w:rFonts w:ascii="华文细黑" w:eastAsia="华文细黑" w:hAnsi="华文细黑"/>
          <w:szCs w:val="21"/>
        </w:rPr>
        <w:t>2天将完整版用印材料递交至</w:t>
      </w:r>
      <w:r w:rsidR="00E203C5">
        <w:rPr>
          <w:rFonts w:ascii="华文细黑" w:eastAsia="华文细黑" w:hAnsi="华文细黑" w:hint="eastAsia"/>
          <w:szCs w:val="21"/>
        </w:rPr>
        <w:t>丙方</w:t>
      </w:r>
      <w:r w:rsidRPr="009B3663">
        <w:rPr>
          <w:rFonts w:ascii="华文细黑" w:eastAsia="华文细黑" w:hAnsi="华文细黑"/>
          <w:szCs w:val="21"/>
        </w:rPr>
        <w:t>驻场人员处。</w:t>
      </w:r>
    </w:p>
    <w:p w14:paraId="12A604C8" w14:textId="19B3FAEF" w:rsidR="00B04CBF" w:rsidRPr="009B3663"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sidRPr="009B3663">
        <w:rPr>
          <w:rFonts w:ascii="华文细黑" w:eastAsia="华文细黑" w:hAnsi="华文细黑" w:hint="eastAsia"/>
          <w:szCs w:val="21"/>
        </w:rPr>
        <w:t>（</w:t>
      </w:r>
      <w:r w:rsidRPr="009B3663">
        <w:rPr>
          <w:rFonts w:ascii="华文细黑" w:eastAsia="华文细黑" w:hAnsi="华文细黑"/>
          <w:szCs w:val="21"/>
        </w:rPr>
        <w:t>2）</w:t>
      </w:r>
      <w:r w:rsidR="00E203C5">
        <w:rPr>
          <w:rFonts w:ascii="华文细黑" w:eastAsia="华文细黑" w:hAnsi="华文细黑" w:hint="eastAsia"/>
          <w:szCs w:val="21"/>
        </w:rPr>
        <w:t>丙方</w:t>
      </w:r>
      <w:r w:rsidRPr="009B3663">
        <w:rPr>
          <w:rFonts w:ascii="华文细黑" w:eastAsia="华文细黑" w:hAnsi="华文细黑"/>
          <w:szCs w:val="21"/>
        </w:rPr>
        <w:t>驻场人员有权对不符合流程规范的材料，退回</w:t>
      </w:r>
      <w:r w:rsidR="005F14A7">
        <w:rPr>
          <w:rFonts w:ascii="华文细黑" w:eastAsia="华文细黑" w:hAnsi="华文细黑" w:hint="eastAsia"/>
          <w:szCs w:val="21"/>
        </w:rPr>
        <w:t>项目公司</w:t>
      </w:r>
      <w:r w:rsidRPr="009B3663">
        <w:rPr>
          <w:rFonts w:ascii="华文细黑" w:eastAsia="华文细黑" w:hAnsi="华文细黑"/>
          <w:szCs w:val="21"/>
        </w:rPr>
        <w:t>要求其补充完整后予以受理。</w:t>
      </w:r>
    </w:p>
    <w:p w14:paraId="3D66CA21" w14:textId="77777777" w:rsidR="00E203C5" w:rsidRDefault="000A05A9" w:rsidP="00E203C5">
      <w:pPr>
        <w:pStyle w:val="2"/>
        <w:adjustRightInd w:val="0"/>
        <w:snapToGrid w:val="0"/>
        <w:spacing w:afterLines="20" w:after="62" w:line="288" w:lineRule="auto"/>
        <w:ind w:leftChars="260" w:left="546" w:firstLineChars="0" w:firstLine="0"/>
        <w:rPr>
          <w:rFonts w:ascii="华文细黑" w:eastAsia="华文细黑" w:hAnsi="华文细黑"/>
          <w:szCs w:val="21"/>
        </w:rPr>
      </w:pPr>
      <w:r w:rsidRPr="009B3663">
        <w:rPr>
          <w:rFonts w:ascii="华文细黑" w:eastAsia="华文细黑" w:hAnsi="华文细黑" w:hint="eastAsia"/>
          <w:szCs w:val="21"/>
        </w:rPr>
        <w:t>（</w:t>
      </w:r>
      <w:r w:rsidRPr="009B3663">
        <w:rPr>
          <w:rFonts w:ascii="华文细黑" w:eastAsia="华文细黑" w:hAnsi="华文细黑"/>
          <w:szCs w:val="21"/>
        </w:rPr>
        <w:t>3）</w:t>
      </w:r>
      <w:r w:rsidR="00E203C5">
        <w:rPr>
          <w:rFonts w:ascii="华文细黑" w:eastAsia="华文细黑" w:hAnsi="华文细黑" w:hint="eastAsia"/>
          <w:szCs w:val="21"/>
        </w:rPr>
        <w:t>丙方</w:t>
      </w:r>
      <w:r w:rsidRPr="009B3663">
        <w:rPr>
          <w:rFonts w:ascii="华文细黑" w:eastAsia="华文细黑" w:hAnsi="华文细黑"/>
          <w:szCs w:val="21"/>
        </w:rPr>
        <w:t>驻场人员对每次印鉴证照的使用备案记录，并建立使用台账备查</w:t>
      </w:r>
    </w:p>
    <w:p w14:paraId="211BAA73" w14:textId="0E79BD94" w:rsidR="00E203C5" w:rsidRPr="009B3663" w:rsidRDefault="00E203C5" w:rsidP="00E203C5">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，同时丙方驻场人员应留存用印文件扫描件备查。</w:t>
      </w:r>
    </w:p>
    <w:p w14:paraId="010882C9" w14:textId="24D9E988" w:rsidR="00B04CBF" w:rsidRPr="009B3663"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sidRPr="009B3663">
        <w:rPr>
          <w:rFonts w:ascii="华文细黑" w:eastAsia="华文细黑" w:hAnsi="华文细黑" w:hint="eastAsia"/>
          <w:szCs w:val="21"/>
        </w:rPr>
        <w:t>（</w:t>
      </w:r>
      <w:r w:rsidRPr="009B3663">
        <w:rPr>
          <w:rFonts w:ascii="华文细黑" w:eastAsia="华文细黑" w:hAnsi="华文细黑"/>
          <w:szCs w:val="21"/>
        </w:rPr>
        <w:t>4）共管印鉴</w:t>
      </w:r>
      <w:r w:rsidR="00743994">
        <w:rPr>
          <w:rFonts w:ascii="华文细黑" w:eastAsia="华文细黑" w:hAnsi="华文细黑" w:hint="eastAsia"/>
          <w:szCs w:val="21"/>
        </w:rPr>
        <w:t>证照</w:t>
      </w:r>
      <w:r w:rsidRPr="009B3663">
        <w:rPr>
          <w:rFonts w:ascii="华文细黑" w:eastAsia="华文细黑" w:hAnsi="华文细黑" w:hint="eastAsia"/>
          <w:szCs w:val="21"/>
        </w:rPr>
        <w:t>涉及带出使用的，</w:t>
      </w:r>
      <w:r w:rsidR="00E203C5">
        <w:rPr>
          <w:rFonts w:ascii="华文细黑" w:eastAsia="华文细黑" w:hAnsi="华文细黑" w:hint="eastAsia"/>
          <w:szCs w:val="21"/>
        </w:rPr>
        <w:t>丙方</w:t>
      </w:r>
      <w:r w:rsidRPr="009B3663">
        <w:rPr>
          <w:rFonts w:ascii="华文细黑" w:eastAsia="华文细黑" w:hAnsi="华文细黑" w:hint="eastAsia"/>
          <w:szCs w:val="21"/>
        </w:rPr>
        <w:t>驻场人员全程随同并保管带出的共管印鉴</w:t>
      </w:r>
      <w:r w:rsidR="00743994">
        <w:rPr>
          <w:rFonts w:ascii="华文细黑" w:eastAsia="华文细黑" w:hAnsi="华文细黑" w:hint="eastAsia"/>
          <w:szCs w:val="21"/>
        </w:rPr>
        <w:t>证照</w:t>
      </w:r>
      <w:r w:rsidRPr="009B3663">
        <w:rPr>
          <w:rFonts w:ascii="华文细黑" w:eastAsia="华文细黑" w:hAnsi="华文细黑" w:hint="eastAsia"/>
          <w:szCs w:val="21"/>
        </w:rPr>
        <w:t>。</w:t>
      </w:r>
    </w:p>
    <w:p w14:paraId="3E8E0B72" w14:textId="54C0380A" w:rsidR="00B04CBF" w:rsidRPr="009B3663"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sidRPr="009B3663">
        <w:rPr>
          <w:rFonts w:ascii="华文细黑" w:eastAsia="华文细黑" w:hAnsi="华文细黑" w:hint="eastAsia"/>
          <w:szCs w:val="21"/>
        </w:rPr>
        <w:t>（</w:t>
      </w:r>
      <w:r w:rsidRPr="009B3663">
        <w:rPr>
          <w:rFonts w:ascii="华文细黑" w:eastAsia="华文细黑" w:hAnsi="华文细黑"/>
          <w:szCs w:val="21"/>
        </w:rPr>
        <w:t>5）</w:t>
      </w:r>
      <w:r w:rsidR="00E203C5">
        <w:rPr>
          <w:rFonts w:ascii="华文细黑" w:eastAsia="华文细黑" w:hAnsi="华文细黑" w:hint="eastAsia"/>
          <w:szCs w:val="21"/>
        </w:rPr>
        <w:t>丙方</w:t>
      </w:r>
      <w:r w:rsidRPr="009B3663">
        <w:rPr>
          <w:rFonts w:ascii="华文细黑" w:eastAsia="华文细黑" w:hAnsi="华文细黑"/>
          <w:szCs w:val="21"/>
        </w:rPr>
        <w:t>驻场人员每周对该周共管印鉴</w:t>
      </w:r>
      <w:r w:rsidR="00743994">
        <w:rPr>
          <w:rFonts w:ascii="华文细黑" w:eastAsia="华文细黑" w:hAnsi="华文细黑" w:hint="eastAsia"/>
          <w:szCs w:val="21"/>
        </w:rPr>
        <w:t>证照</w:t>
      </w:r>
      <w:r w:rsidRPr="009B3663">
        <w:rPr>
          <w:rFonts w:ascii="华文细黑" w:eastAsia="华文细黑" w:hAnsi="华文细黑" w:hint="eastAsia"/>
          <w:szCs w:val="21"/>
        </w:rPr>
        <w:t>使用明细进行汇总并发送至甲方进行备案。</w:t>
      </w:r>
    </w:p>
    <w:p w14:paraId="6A59F79E" w14:textId="77777777" w:rsidR="00B04CBF" w:rsidRDefault="00B04CBF" w:rsidP="009B3663">
      <w:pPr>
        <w:pStyle w:val="2"/>
        <w:adjustRightInd w:val="0"/>
        <w:snapToGrid w:val="0"/>
        <w:spacing w:afterLines="20" w:after="62" w:line="288" w:lineRule="auto"/>
        <w:ind w:leftChars="253" w:left="656" w:hangingChars="50" w:hanging="125"/>
        <w:rPr>
          <w:rFonts w:ascii="华文细黑" w:eastAsia="华文细黑" w:hAnsi="华文细黑"/>
          <w:spacing w:val="20"/>
          <w:szCs w:val="21"/>
        </w:rPr>
      </w:pPr>
    </w:p>
    <w:p w14:paraId="187D6096" w14:textId="77777777" w:rsidR="00B04CBF" w:rsidRDefault="000A05A9">
      <w:pPr>
        <w:pStyle w:val="ae"/>
        <w:numPr>
          <w:ilvl w:val="0"/>
          <w:numId w:val="15"/>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资金监管</w:t>
      </w:r>
    </w:p>
    <w:p w14:paraId="1CEF1B75" w14:textId="7B29AD53" w:rsidR="00B04CBF" w:rsidRPr="00E203C5" w:rsidRDefault="000A05A9" w:rsidP="002D033F">
      <w:pPr>
        <w:pStyle w:val="2"/>
        <w:adjustRightInd w:val="0"/>
        <w:snapToGrid w:val="0"/>
        <w:spacing w:afterLines="20" w:after="62" w:line="288" w:lineRule="auto"/>
        <w:ind w:firstLineChars="0" w:firstLine="0"/>
        <w:rPr>
          <w:rFonts w:ascii="华文细黑" w:eastAsia="华文细黑" w:hAnsi="华文细黑"/>
          <w:spacing w:val="20"/>
          <w:szCs w:val="21"/>
        </w:rPr>
      </w:pPr>
      <w:r>
        <w:rPr>
          <w:rFonts w:ascii="华文细黑" w:eastAsia="华文细黑" w:hAnsi="华文细黑" w:hint="eastAsia"/>
          <w:spacing w:val="20"/>
          <w:szCs w:val="21"/>
        </w:rPr>
        <w:t>甲方持有</w:t>
      </w:r>
      <w:r w:rsidR="00D27CEE">
        <w:rPr>
          <w:rFonts w:ascii="华文细黑" w:eastAsia="华文细黑" w:hAnsi="华文细黑" w:hint="eastAsia"/>
          <w:spacing w:val="20"/>
          <w:szCs w:val="21"/>
        </w:rPr>
        <w:t>项目公司</w:t>
      </w:r>
      <w:r>
        <w:rPr>
          <w:rFonts w:ascii="华文细黑" w:eastAsia="华文细黑" w:hAnsi="华文细黑" w:hint="eastAsia"/>
          <w:spacing w:val="20"/>
          <w:szCs w:val="21"/>
        </w:rPr>
        <w:t>股权期间，甲方有权自行或委托丙方对</w:t>
      </w:r>
      <w:r w:rsidR="005F14A7">
        <w:rPr>
          <w:rFonts w:ascii="华文细黑" w:eastAsia="华文细黑" w:hAnsi="华文细黑" w:hint="eastAsia"/>
          <w:spacing w:val="20"/>
          <w:szCs w:val="21"/>
        </w:rPr>
        <w:t>项目公司</w:t>
      </w:r>
      <w:r>
        <w:rPr>
          <w:rFonts w:ascii="华文细黑" w:eastAsia="华文细黑" w:hAnsi="华文细黑" w:hint="eastAsia"/>
          <w:spacing w:val="20"/>
          <w:szCs w:val="21"/>
        </w:rPr>
        <w:t>所有银行账户（包括但不限于基本账户、销售回款账户、预售资金监管账户，以下统称“监管账户”）进行监管，并添加甲方指定人员的人名章。</w:t>
      </w:r>
      <w:r w:rsidR="005F14A7" w:rsidRPr="005F14A7">
        <w:rPr>
          <w:rFonts w:ascii="华文细黑" w:eastAsia="华文细黑" w:hAnsi="华文细黑" w:hint="eastAsia"/>
          <w:spacing w:val="20"/>
          <w:szCs w:val="21"/>
        </w:rPr>
        <w:t>在未经</w:t>
      </w:r>
      <w:r w:rsidR="005F14A7">
        <w:rPr>
          <w:rFonts w:ascii="华文细黑" w:eastAsia="华文细黑" w:hAnsi="华文细黑" w:hint="eastAsia"/>
          <w:spacing w:val="20"/>
          <w:szCs w:val="21"/>
        </w:rPr>
        <w:t>甲方</w:t>
      </w:r>
      <w:r w:rsidR="005F14A7" w:rsidRPr="005F14A7">
        <w:rPr>
          <w:rFonts w:ascii="华文细黑" w:eastAsia="华文细黑" w:hAnsi="华文细黑" w:hint="eastAsia"/>
          <w:spacing w:val="20"/>
          <w:szCs w:val="21"/>
        </w:rPr>
        <w:t>允许前提下，项目公司不可开立其他账户进行资金收付操作。</w:t>
      </w:r>
      <w:r w:rsidR="00E203C5">
        <w:rPr>
          <w:rFonts w:ascii="华文细黑" w:eastAsia="华文细黑" w:hAnsi="华文细黑" w:hint="eastAsia"/>
          <w:spacing w:val="20"/>
          <w:szCs w:val="21"/>
        </w:rPr>
        <w:t>乙方所有资金（包括本项目的各项支出及收入等）均需纳入监管范围，</w:t>
      </w:r>
      <w:r w:rsidR="00E203C5" w:rsidRPr="00566300">
        <w:rPr>
          <w:rFonts w:ascii="华文细黑" w:eastAsia="华文细黑" w:hAnsi="华文细黑" w:hint="eastAsia"/>
          <w:spacing w:val="20"/>
          <w:szCs w:val="21"/>
        </w:rPr>
        <w:t>资金仅限用于</w:t>
      </w:r>
      <w:r w:rsidR="00E203C5">
        <w:rPr>
          <w:rFonts w:ascii="华文细黑" w:eastAsia="华文细黑" w:hAnsi="华文细黑" w:hint="eastAsia"/>
          <w:spacing w:val="20"/>
          <w:szCs w:val="21"/>
        </w:rPr>
        <w:t>本项目</w:t>
      </w:r>
      <w:r w:rsidR="00E203C5" w:rsidRPr="00566300">
        <w:rPr>
          <w:rFonts w:ascii="华文细黑" w:eastAsia="华文细黑" w:hAnsi="华文细黑" w:hint="eastAsia"/>
          <w:spacing w:val="20"/>
          <w:szCs w:val="21"/>
        </w:rPr>
        <w:t>的开发建设、偿还债务、利润分配，未经</w:t>
      </w:r>
      <w:r w:rsidR="00E203C5">
        <w:rPr>
          <w:rFonts w:ascii="华文细黑" w:eastAsia="华文细黑" w:hAnsi="华文细黑" w:hint="eastAsia"/>
          <w:spacing w:val="20"/>
          <w:szCs w:val="21"/>
        </w:rPr>
        <w:t>甲方</w:t>
      </w:r>
      <w:r w:rsidR="00E203C5" w:rsidRPr="00566300">
        <w:rPr>
          <w:rFonts w:ascii="华文细黑" w:eastAsia="华文细黑" w:hAnsi="华文细黑" w:hint="eastAsia"/>
          <w:spacing w:val="20"/>
          <w:szCs w:val="21"/>
        </w:rPr>
        <w:t>批准资金不得挪作它用</w:t>
      </w:r>
      <w:r w:rsidR="00E203C5">
        <w:rPr>
          <w:rFonts w:ascii="华文细黑" w:eastAsia="华文细黑" w:hAnsi="华文细黑" w:hint="eastAsia"/>
          <w:spacing w:val="20"/>
          <w:szCs w:val="21"/>
        </w:rPr>
        <w:t>。所有监管账户的资金流入及流出均应接受甲方、丙方监管，资金的支付需按照本协议约定的范围、用途、审批程序进行使用。</w:t>
      </w:r>
    </w:p>
    <w:p w14:paraId="1BFD1D7D" w14:textId="58003D62" w:rsidR="00B04CBF" w:rsidRPr="00E203C5"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3.2.1</w:t>
      </w:r>
      <w:r w:rsidR="00743994">
        <w:rPr>
          <w:rFonts w:ascii="华文细黑" w:eastAsia="华文细黑" w:hAnsi="华文细黑" w:cs="Times New Roman"/>
          <w:szCs w:val="21"/>
        </w:rPr>
        <w:tab/>
      </w:r>
      <w:r>
        <w:rPr>
          <w:rFonts w:ascii="华文细黑" w:eastAsia="华文细黑" w:hAnsi="华文细黑" w:cs="Times New Roman" w:hint="eastAsia"/>
          <w:szCs w:val="21"/>
        </w:rPr>
        <w:t>甲方及丙方享有对</w:t>
      </w:r>
      <w:r w:rsidR="005F14A7">
        <w:rPr>
          <w:rFonts w:ascii="华文细黑" w:eastAsia="华文细黑" w:hAnsi="华文细黑" w:cs="Times New Roman" w:hint="eastAsia"/>
          <w:szCs w:val="21"/>
        </w:rPr>
        <w:t>项目公司</w:t>
      </w:r>
      <w:r>
        <w:rPr>
          <w:rFonts w:ascii="华文细黑" w:eastAsia="华文细黑" w:hAnsi="华文细黑" w:cs="Times New Roman" w:hint="eastAsia"/>
          <w:szCs w:val="21"/>
        </w:rPr>
        <w:t>所有银行账户的查询权。</w:t>
      </w:r>
      <w:r w:rsidR="00E203C5">
        <w:rPr>
          <w:rFonts w:ascii="华文细黑" w:eastAsia="华文细黑" w:hAnsi="华文细黑" w:cs="Times New Roman" w:hint="eastAsia"/>
          <w:szCs w:val="21"/>
        </w:rPr>
        <w:t>丙方驻场人员前往各项目公司基本户开户行打印开户清单</w:t>
      </w:r>
      <w:r w:rsidR="00E203C5" w:rsidRPr="00C70E70">
        <w:rPr>
          <w:rFonts w:ascii="华文细黑" w:eastAsia="华文细黑" w:hAnsi="华文细黑" w:cs="Times New Roman" w:hint="eastAsia"/>
          <w:szCs w:val="21"/>
        </w:rPr>
        <w:t>（通常包括开户行、账号、账户使用情况、是否冻结等信息）</w:t>
      </w:r>
      <w:r w:rsidR="00E203C5">
        <w:rPr>
          <w:rFonts w:ascii="华文细黑" w:eastAsia="华文细黑" w:hAnsi="华文细黑" w:cs="Times New Roman" w:hint="eastAsia"/>
          <w:szCs w:val="21"/>
        </w:rPr>
        <w:t>，开户清单上所有账户均应列为监管账户。</w:t>
      </w:r>
    </w:p>
    <w:p w14:paraId="586110E9" w14:textId="2E5F5848"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3.2.2</w:t>
      </w:r>
      <w:r w:rsidR="00743994">
        <w:rPr>
          <w:rFonts w:ascii="华文细黑" w:eastAsia="华文细黑" w:hAnsi="华文细黑" w:cs="Times New Roman"/>
          <w:szCs w:val="21"/>
        </w:rPr>
        <w:tab/>
      </w:r>
      <w:r>
        <w:rPr>
          <w:rFonts w:ascii="华文细黑" w:eastAsia="华文细黑" w:hAnsi="华文细黑" w:cs="Times New Roman" w:hint="eastAsia"/>
          <w:szCs w:val="21"/>
        </w:rPr>
        <w:t>监管账户由</w:t>
      </w:r>
      <w:r w:rsidR="00172398">
        <w:rPr>
          <w:rFonts w:ascii="华文细黑" w:eastAsia="华文细黑" w:hAnsi="华文细黑" w:cs="Times New Roman" w:hint="eastAsia"/>
          <w:szCs w:val="21"/>
        </w:rPr>
        <w:t>项目公司</w:t>
      </w:r>
      <w:r w:rsidR="005F14A7">
        <w:rPr>
          <w:rFonts w:ascii="华文细黑" w:eastAsia="华文细黑" w:hAnsi="华文细黑" w:cs="Times New Roman" w:hint="eastAsia"/>
          <w:szCs w:val="21"/>
        </w:rPr>
        <w:t>分别</w:t>
      </w:r>
      <w:r>
        <w:rPr>
          <w:rFonts w:ascii="华文细黑" w:eastAsia="华文细黑" w:hAnsi="华文细黑" w:cs="Times New Roman" w:hint="eastAsia"/>
          <w:szCs w:val="21"/>
        </w:rPr>
        <w:t>和丙方共同管理，需要</w:t>
      </w:r>
      <w:r w:rsidR="00E203C5">
        <w:rPr>
          <w:rFonts w:ascii="华文细黑" w:eastAsia="华文细黑" w:hAnsi="华文细黑" w:cs="Times New Roman" w:hint="eastAsia"/>
          <w:szCs w:val="21"/>
        </w:rPr>
        <w:t>丙方</w:t>
      </w:r>
      <w:r>
        <w:rPr>
          <w:rFonts w:ascii="华文细黑" w:eastAsia="华文细黑" w:hAnsi="华文细黑" w:cs="Times New Roman" w:hint="eastAsia"/>
          <w:szCs w:val="21"/>
        </w:rPr>
        <w:t>驻场人员和</w:t>
      </w:r>
      <w:r w:rsidR="005F14A7">
        <w:rPr>
          <w:rFonts w:ascii="华文细黑" w:eastAsia="华文细黑" w:hAnsi="华文细黑" w:cs="Times New Roman" w:hint="eastAsia"/>
          <w:szCs w:val="21"/>
        </w:rPr>
        <w:t>项目公司</w:t>
      </w:r>
      <w:r>
        <w:rPr>
          <w:rFonts w:ascii="华文细黑" w:eastAsia="华文细黑" w:hAnsi="华文细黑" w:cs="Times New Roman" w:hint="eastAsia"/>
          <w:szCs w:val="21"/>
        </w:rPr>
        <w:t>共同签章才能进行资金支付。</w:t>
      </w:r>
      <w:r w:rsidR="005F14A7">
        <w:rPr>
          <w:rFonts w:ascii="华文细黑" w:eastAsia="华文细黑" w:hAnsi="华文细黑" w:cs="Times New Roman" w:hint="eastAsia"/>
          <w:szCs w:val="21"/>
        </w:rPr>
        <w:t>项目公司</w:t>
      </w:r>
      <w:r>
        <w:rPr>
          <w:rFonts w:ascii="华文细黑" w:eastAsia="华文细黑" w:hAnsi="华文细黑" w:cs="Times New Roman" w:hint="eastAsia"/>
          <w:szCs w:val="21"/>
        </w:rPr>
        <w:t>所有监管账户均不得开通电话支付、手机支付、通存通兑功能</w:t>
      </w:r>
      <w:r w:rsidR="00E203C5">
        <w:rPr>
          <w:rFonts w:ascii="华文细黑" w:eastAsia="华文细黑" w:hAnsi="华文细黑" w:cs="Times New Roman" w:hint="eastAsia"/>
          <w:szCs w:val="21"/>
        </w:rPr>
        <w:t>，网银复核及票据转账外的其他支付功能均办理注销</w:t>
      </w:r>
      <w:r>
        <w:rPr>
          <w:rFonts w:ascii="华文细黑" w:eastAsia="华文细黑" w:hAnsi="华文细黑" w:cs="Times New Roman" w:hint="eastAsia"/>
          <w:szCs w:val="21"/>
        </w:rPr>
        <w:t>。监管账户开通网上银行（如可），通过网上银行进行任何账户或资金的操作，均必须经过二道以上的U盾进行审批，且由丙方控制最后一道U盾。若监管账户已设置有管理权限的U盾，则该管理员U盾由丙方保管。</w:t>
      </w:r>
    </w:p>
    <w:p w14:paraId="1ED2A5F2" w14:textId="71ACD639"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3.2.3</w:t>
      </w:r>
      <w:r w:rsidR="00743994">
        <w:rPr>
          <w:rFonts w:ascii="华文细黑" w:eastAsia="华文细黑" w:hAnsi="华文细黑" w:cs="Times New Roman"/>
          <w:szCs w:val="21"/>
        </w:rPr>
        <w:tab/>
      </w:r>
      <w:r w:rsidR="005F14A7">
        <w:rPr>
          <w:rFonts w:ascii="华文细黑" w:eastAsia="华文细黑" w:hAnsi="华文细黑" w:cs="Times New Roman" w:hint="eastAsia"/>
          <w:szCs w:val="21"/>
        </w:rPr>
        <w:t>项目公司</w:t>
      </w:r>
      <w:r>
        <w:rPr>
          <w:rFonts w:ascii="华文细黑" w:eastAsia="华文细黑" w:hAnsi="华文细黑" w:cs="Times New Roman" w:hint="eastAsia"/>
          <w:szCs w:val="21"/>
        </w:rPr>
        <w:t>新开立收款账户或银行贷款账户及预留所有相关印鉴、变更已开立银行账户预留印鉴、销户</w:t>
      </w:r>
      <w:r w:rsidR="005F14A7">
        <w:rPr>
          <w:rFonts w:ascii="华文细黑" w:eastAsia="华文细黑" w:hAnsi="华文细黑" w:cs="Times New Roman" w:hint="eastAsia"/>
          <w:szCs w:val="21"/>
        </w:rPr>
        <w:t>、开通或关闭网上银行/手机银行</w:t>
      </w:r>
      <w:r>
        <w:rPr>
          <w:rFonts w:ascii="华文细黑" w:eastAsia="华文细黑" w:hAnsi="华文细黑" w:cs="Times New Roman" w:hint="eastAsia"/>
          <w:szCs w:val="21"/>
        </w:rPr>
        <w:t>均需事先取得甲方同意。</w:t>
      </w:r>
    </w:p>
    <w:p w14:paraId="1234EC97" w14:textId="3B414A94"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3.2.4</w:t>
      </w:r>
      <w:r w:rsidR="00743994">
        <w:rPr>
          <w:rFonts w:ascii="华文细黑" w:eastAsia="华文细黑" w:hAnsi="华文细黑" w:cs="Times New Roman"/>
          <w:szCs w:val="21"/>
        </w:rPr>
        <w:tab/>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应按时提交监管项目的</w:t>
      </w:r>
      <w:r w:rsidR="005F14A7" w:rsidRPr="005F14A7">
        <w:rPr>
          <w:rFonts w:ascii="华文细黑" w:eastAsia="华文细黑" w:hAnsi="华文细黑" w:cs="Times New Roman" w:hint="eastAsia"/>
          <w:szCs w:val="21"/>
        </w:rPr>
        <w:t>《项目全周期支付计划》、</w:t>
      </w:r>
      <w:r>
        <w:rPr>
          <w:rFonts w:ascii="华文细黑" w:eastAsia="华文细黑" w:hAnsi="华文细黑" w:cs="Times New Roman" w:hint="eastAsia"/>
          <w:szCs w:val="21"/>
        </w:rPr>
        <w:t>《年度资金支付计划》（上年12月份提交下一年度全年预算）、《月度资金支付计划》（上月末提交下月支付计划）、《上月实际资金支付情况》（当月首笔支付前提交上月支付情况）</w:t>
      </w:r>
      <w:r w:rsidR="00D27CEE">
        <w:rPr>
          <w:rFonts w:ascii="华文细黑" w:eastAsia="华文细黑" w:hAnsi="华文细黑" w:cs="Times New Roman" w:hint="eastAsia"/>
          <w:szCs w:val="21"/>
        </w:rPr>
        <w:t>。丙方审核支付计划的合理性后，</w:t>
      </w:r>
      <w:r w:rsidR="00D27CEE">
        <w:rPr>
          <w:rFonts w:ascii="华文细黑" w:eastAsia="华文细黑" w:hAnsi="华文细黑" w:hint="eastAsia"/>
          <w:szCs w:val="21"/>
        </w:rPr>
        <w:t>上报甲方审批</w:t>
      </w:r>
      <w:r>
        <w:rPr>
          <w:rFonts w:ascii="华文细黑" w:eastAsia="华文细黑" w:hAnsi="华文细黑" w:cs="Times New Roman" w:hint="eastAsia"/>
          <w:szCs w:val="21"/>
        </w:rPr>
        <w:t>。对于不符合实际情况或不满足合同约定的，甲方</w:t>
      </w:r>
      <w:r w:rsidR="00D27CEE">
        <w:rPr>
          <w:rFonts w:ascii="华文细黑" w:eastAsia="华文细黑" w:hAnsi="华文细黑" w:cs="Times New Roman" w:hint="eastAsia"/>
          <w:szCs w:val="21"/>
        </w:rPr>
        <w:t>及丙方</w:t>
      </w:r>
      <w:r>
        <w:rPr>
          <w:rFonts w:ascii="华文细黑" w:eastAsia="华文细黑" w:hAnsi="华文细黑" w:cs="Times New Roman" w:hint="eastAsia"/>
          <w:szCs w:val="21"/>
        </w:rPr>
        <w:t>可要求项目公司优化或调整。</w:t>
      </w:r>
    </w:p>
    <w:p w14:paraId="13650EC3" w14:textId="6605A85E"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lastRenderedPageBreak/>
        <w:t>3.2.5</w:t>
      </w:r>
      <w:r w:rsidR="00743994">
        <w:rPr>
          <w:rFonts w:ascii="华文细黑" w:eastAsia="华文细黑" w:hAnsi="华文细黑" w:cs="Times New Roman"/>
          <w:szCs w:val="21"/>
        </w:rPr>
        <w:tab/>
      </w:r>
      <w:r>
        <w:rPr>
          <w:rFonts w:ascii="华文细黑" w:eastAsia="华文细黑" w:hAnsi="华文细黑" w:cs="Times New Roman" w:hint="eastAsia"/>
          <w:szCs w:val="21"/>
        </w:rPr>
        <w:t>资金支付基本流程：</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根据监管项目未来一个月内预期发生的一定额度内的用款预算，编制月度用款计划（以本协议附件二为样本，若</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有标准版本，在符合监管要求的前提下可按照标准版本提供），于每月25日前报送至丙方审核，并由甲方最终确认后作为下一个月的资金使用计划。</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每个月提交的用款申请，由驻场人员发起报送至丙方内部对监管账户资金用途逐笔审核，符合月度用款计划、资金用途合理并未超过资金额度的，由驻场人员执行付款。但单笔支付超</w:t>
      </w:r>
      <w:r w:rsidR="003E47AD">
        <w:rPr>
          <w:rFonts w:ascii="华文细黑" w:eastAsia="华文细黑" w:hAnsi="华文细黑" w:cs="Times New Roman"/>
          <w:szCs w:val="21"/>
        </w:rPr>
        <w:t>2</w:t>
      </w:r>
      <w:r>
        <w:rPr>
          <w:rFonts w:ascii="华文细黑" w:eastAsia="华文细黑" w:hAnsi="华文细黑" w:cs="Times New Roman" w:hint="eastAsia"/>
          <w:szCs w:val="21"/>
        </w:rPr>
        <w:t>,000万的，需通过甲方审批，甲方审批</w:t>
      </w:r>
      <w:r w:rsidR="0033244E">
        <w:rPr>
          <w:rFonts w:ascii="华文细黑" w:eastAsia="华文细黑" w:hAnsi="华文细黑" w:cs="Times New Roman" w:hint="eastAsia"/>
          <w:szCs w:val="21"/>
        </w:rPr>
        <w:t>时间</w:t>
      </w:r>
      <w:r>
        <w:rPr>
          <w:rFonts w:ascii="华文细黑" w:eastAsia="华文细黑" w:hAnsi="华文细黑" w:cs="Times New Roman" w:hint="eastAsia"/>
          <w:szCs w:val="21"/>
        </w:rPr>
        <w:t>不超2个工作日。</w:t>
      </w:r>
    </w:p>
    <w:p w14:paraId="26F40145" w14:textId="21659A6A"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3.2.6</w:t>
      </w:r>
      <w:r w:rsidR="00743994">
        <w:rPr>
          <w:rFonts w:ascii="华文细黑" w:eastAsia="华文细黑" w:hAnsi="华文细黑" w:cs="Times New Roman"/>
          <w:szCs w:val="21"/>
        </w:rPr>
        <w:tab/>
      </w:r>
      <w:r>
        <w:rPr>
          <w:rFonts w:ascii="华文细黑" w:eastAsia="华文细黑" w:hAnsi="华文细黑" w:cs="Times New Roman" w:hint="eastAsia"/>
          <w:szCs w:val="21"/>
        </w:rPr>
        <w:t>如果</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发生未列入月度资金使用计划或超过当月资金额度的紧急用款时，应向</w:t>
      </w:r>
      <w:r w:rsidR="00E203C5">
        <w:rPr>
          <w:rFonts w:ascii="华文细黑" w:eastAsia="华文细黑" w:hAnsi="华文细黑" w:cs="Times New Roman" w:hint="eastAsia"/>
          <w:szCs w:val="21"/>
        </w:rPr>
        <w:t>丙方</w:t>
      </w:r>
      <w:r>
        <w:rPr>
          <w:rFonts w:ascii="华文细黑" w:eastAsia="华文细黑" w:hAnsi="华文细黑" w:cs="Times New Roman" w:hint="eastAsia"/>
          <w:szCs w:val="21"/>
        </w:rPr>
        <w:t>驻场人员提出书面用款申请，经丙方审核，提交甲方确认，确定是否从监管账户中划款及划款的金额。</w:t>
      </w:r>
      <w:r w:rsidR="00D27CEE">
        <w:rPr>
          <w:rFonts w:ascii="华文细黑" w:eastAsia="华文细黑" w:hAnsi="华文细黑" w:cs="Times New Roman" w:hint="eastAsia"/>
          <w:szCs w:val="21"/>
        </w:rPr>
        <w:t>未经甲方审批确认，丙方不得同意支付。</w:t>
      </w:r>
    </w:p>
    <w:p w14:paraId="79E170E8" w14:textId="3D710678"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3.2.7</w:t>
      </w:r>
      <w:r w:rsidR="00743994">
        <w:rPr>
          <w:rFonts w:ascii="华文细黑" w:eastAsia="华文细黑" w:hAnsi="华文细黑" w:cs="Times New Roman"/>
          <w:szCs w:val="21"/>
        </w:rPr>
        <w:tab/>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应当按本监管协议第3.</w:t>
      </w:r>
      <w:r>
        <w:rPr>
          <w:rFonts w:ascii="华文细黑" w:eastAsia="华文细黑" w:hAnsi="华文细黑" w:cs="Times New Roman"/>
          <w:szCs w:val="21"/>
        </w:rPr>
        <w:t>8</w:t>
      </w:r>
      <w:r>
        <w:rPr>
          <w:rFonts w:ascii="华文细黑" w:eastAsia="华文细黑" w:hAnsi="华文细黑" w:cs="Times New Roman" w:hint="eastAsia"/>
          <w:szCs w:val="21"/>
        </w:rPr>
        <w:t>.1条约定定期向丙方报送公司财务信息。</w:t>
      </w:r>
      <w:r w:rsidR="00E203C5">
        <w:rPr>
          <w:rFonts w:ascii="华文细黑" w:eastAsia="华文细黑" w:hAnsi="华文细黑" w:cs="Times New Roman" w:hint="eastAsia"/>
          <w:szCs w:val="21"/>
        </w:rPr>
        <w:t>项目公司应每月向甲方、丙方提供所有监管账户的银行对账单用于核对资金变动及结余情况。</w:t>
      </w:r>
    </w:p>
    <w:p w14:paraId="58B56100" w14:textId="77777777" w:rsidR="00B04CBF" w:rsidRDefault="00B04CBF">
      <w:pPr>
        <w:adjustRightInd w:val="0"/>
        <w:snapToGrid w:val="0"/>
        <w:spacing w:afterLines="20" w:after="62" w:line="288" w:lineRule="auto"/>
        <w:ind w:left="567" w:hangingChars="270" w:hanging="567"/>
        <w:rPr>
          <w:rFonts w:ascii="华文细黑" w:eastAsia="华文细黑" w:hAnsi="华文细黑" w:cs="Times New Roman"/>
          <w:szCs w:val="21"/>
        </w:rPr>
      </w:pPr>
    </w:p>
    <w:p w14:paraId="41572C6B" w14:textId="77777777" w:rsidR="00B04CBF" w:rsidRDefault="000A05A9">
      <w:pPr>
        <w:pStyle w:val="ae"/>
        <w:numPr>
          <w:ilvl w:val="0"/>
          <w:numId w:val="15"/>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成本监管</w:t>
      </w:r>
    </w:p>
    <w:p w14:paraId="484FE288" w14:textId="2CA1F1F3"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3.3.1</w:t>
      </w:r>
      <w:r w:rsidR="0033244E">
        <w:rPr>
          <w:rFonts w:ascii="华文细黑" w:eastAsia="华文细黑" w:hAnsi="华文细黑" w:cs="Times New Roman"/>
          <w:szCs w:val="21"/>
        </w:rPr>
        <w:tab/>
      </w:r>
      <w:r>
        <w:rPr>
          <w:rFonts w:ascii="华文细黑" w:eastAsia="华文细黑" w:hAnsi="华文细黑" w:cs="Times New Roman" w:hint="eastAsia"/>
          <w:szCs w:val="21"/>
        </w:rPr>
        <w:t>在</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专项董事会审批后，甲</w:t>
      </w:r>
      <w:r w:rsidR="00D27CEE">
        <w:rPr>
          <w:rFonts w:ascii="华文细黑" w:eastAsia="华文细黑" w:hAnsi="华文细黑" w:cs="Times New Roman" w:hint="eastAsia"/>
          <w:szCs w:val="21"/>
        </w:rPr>
        <w:t>方和项目公司</w:t>
      </w:r>
      <w:r>
        <w:rPr>
          <w:rFonts w:ascii="华文细黑" w:eastAsia="华文细黑" w:hAnsi="华文细黑" w:cs="Times New Roman" w:hint="eastAsia"/>
          <w:szCs w:val="21"/>
        </w:rPr>
        <w:t>双方确定监管项目的目标成本、合约规划。项目后续的合约签订、过程变更、合同结算等均需要按照目标成本及合约规划的目标执行，</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应编制《项目目标成本表》（以本协议附件三为样本，若</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有标准版本，在符合监管要求的前提下可按照标准版本提供），丙方根据《项目目标成本表》对项目成本进行监管。《项目目标成本表》的成本指标作为</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成本管理的限额控制指标，</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负责动态成本的管理与信息反馈。</w:t>
      </w:r>
    </w:p>
    <w:p w14:paraId="3BB25732" w14:textId="345BE67F"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3.3.2</w:t>
      </w:r>
      <w:r w:rsidR="0033244E">
        <w:rPr>
          <w:rFonts w:ascii="华文细黑" w:eastAsia="华文细黑" w:hAnsi="华文细黑" w:cs="Times New Roman"/>
          <w:szCs w:val="21"/>
        </w:rPr>
        <w:tab/>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根据项目开发进展阶段对《项目目标成本表》进行细化和更新，并于每月初的5个工作日内向丙方提交上月度的《动态成本控制表》（含合同台账、变更台账、结算台账等）进行审核，丙方在接到</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申报的《动态成本控制表》后3个工作日内上报至甲方并给出审核意见，经甲方最终确认并批准后方可执行。</w:t>
      </w:r>
    </w:p>
    <w:p w14:paraId="43C7E032" w14:textId="77777777"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3.3.3</w:t>
      </w:r>
      <w:r w:rsidR="0033244E">
        <w:rPr>
          <w:rFonts w:ascii="华文细黑" w:eastAsia="华文细黑" w:hAnsi="华文细黑" w:cs="Times New Roman"/>
          <w:szCs w:val="21"/>
        </w:rPr>
        <w:tab/>
      </w:r>
      <w:r>
        <w:rPr>
          <w:rFonts w:ascii="华文细黑" w:eastAsia="华文细黑" w:hAnsi="华文细黑" w:cs="Times New Roman" w:hint="eastAsia"/>
          <w:szCs w:val="21"/>
        </w:rPr>
        <w:t>招标和合同监管</w:t>
      </w:r>
    </w:p>
    <w:p w14:paraId="65F0BF7E" w14:textId="4C430DBB" w:rsidR="00B04CBF"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（1）</w:t>
      </w:r>
      <w:r w:rsidR="00D27CEE">
        <w:rPr>
          <w:rFonts w:ascii="华文细黑" w:eastAsia="华文细黑" w:hAnsi="华文细黑" w:hint="eastAsia"/>
          <w:szCs w:val="21"/>
        </w:rPr>
        <w:t>项目公司</w:t>
      </w:r>
      <w:r>
        <w:rPr>
          <w:rFonts w:ascii="华文细黑" w:eastAsia="华文细黑" w:hAnsi="华文细黑" w:hint="eastAsia"/>
          <w:szCs w:val="21"/>
        </w:rPr>
        <w:t>对外与任何第三方进行的一切经营活动、交易原则上应按照</w:t>
      </w:r>
      <w:r w:rsidR="00D27CEE">
        <w:rPr>
          <w:rFonts w:ascii="华文细黑" w:eastAsia="华文细黑" w:hAnsi="华文细黑" w:hint="eastAsia"/>
          <w:szCs w:val="21"/>
        </w:rPr>
        <w:t>项目公司</w:t>
      </w:r>
      <w:r>
        <w:rPr>
          <w:rFonts w:ascii="华文细黑" w:eastAsia="华文细黑" w:hAnsi="华文细黑" w:hint="eastAsia"/>
          <w:szCs w:val="21"/>
        </w:rPr>
        <w:t>招标管理制度开展相应招标、询价比价、直接委托等方式确定合作单位，均必须签署书面合同后方能实施（特殊情况不能签署书面合同的需事先经甲方同意）。未签署书面合同而直接实施的任何经营活动及交易，均视为</w:t>
      </w:r>
      <w:r w:rsidR="00D27CEE">
        <w:rPr>
          <w:rFonts w:ascii="华文细黑" w:eastAsia="华文细黑" w:hAnsi="华文细黑" w:hint="eastAsia"/>
          <w:szCs w:val="21"/>
        </w:rPr>
        <w:t>项目公司</w:t>
      </w:r>
      <w:r>
        <w:rPr>
          <w:rFonts w:ascii="华文细黑" w:eastAsia="华文细黑" w:hAnsi="华文细黑" w:hint="eastAsia"/>
          <w:szCs w:val="21"/>
        </w:rPr>
        <w:t>的违规操作。</w:t>
      </w:r>
    </w:p>
    <w:p w14:paraId="5FEF431A" w14:textId="77777777" w:rsidR="00B04CBF"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2）甲方有权委托丙方负责监控项目公司各项合同的签订、变更及实施情况，并按合同履约情况及相关流程制度的约定收付各类款项，包括但不限于土地使用权出让合同、工程类合同（如勘探、设计合同，工程施工合同和工程委托监理合同等）、采购类合同、销售类合同、融资类合同及其他对项目公司有重大影响的合同或协议。</w:t>
      </w:r>
    </w:p>
    <w:p w14:paraId="78EE1FB9" w14:textId="43728D3C"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3.3.4</w:t>
      </w:r>
      <w:r w:rsidR="0033244E">
        <w:rPr>
          <w:rFonts w:ascii="华文细黑" w:eastAsia="华文细黑" w:hAnsi="华文细黑" w:cs="Times New Roman"/>
          <w:szCs w:val="21"/>
        </w:rPr>
        <w:tab/>
      </w:r>
      <w:r>
        <w:rPr>
          <w:rFonts w:ascii="华文细黑" w:eastAsia="华文细黑" w:hAnsi="华文细黑" w:cs="Times New Roman" w:hint="eastAsia"/>
          <w:szCs w:val="21"/>
        </w:rPr>
        <w:t>丙方应将项目的动态监控信息，按照甲方的要求，于每月初的5个工作日内根据</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提报信息进行相关数据的录入及反馈。</w:t>
      </w:r>
    </w:p>
    <w:p w14:paraId="6243EFE5" w14:textId="77777777" w:rsidR="00B04CBF" w:rsidRDefault="00B04CBF">
      <w:pPr>
        <w:adjustRightInd w:val="0"/>
        <w:snapToGrid w:val="0"/>
        <w:spacing w:afterLines="20" w:after="62" w:line="288" w:lineRule="auto"/>
        <w:ind w:left="567" w:hangingChars="270" w:hanging="567"/>
        <w:rPr>
          <w:rFonts w:ascii="华文细黑" w:eastAsia="华文细黑" w:hAnsi="华文细黑" w:cs="Times New Roman"/>
          <w:szCs w:val="21"/>
        </w:rPr>
      </w:pPr>
    </w:p>
    <w:p w14:paraId="63570F69" w14:textId="77777777" w:rsidR="00B04CBF" w:rsidRDefault="000A05A9">
      <w:pPr>
        <w:pStyle w:val="ae"/>
        <w:numPr>
          <w:ilvl w:val="0"/>
          <w:numId w:val="15"/>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开发建设进度监管</w:t>
      </w:r>
    </w:p>
    <w:p w14:paraId="1DF72C94" w14:textId="208BB824"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lastRenderedPageBreak/>
        <w:t>3.4.1</w:t>
      </w:r>
      <w:r w:rsidR="0033244E">
        <w:rPr>
          <w:rFonts w:ascii="华文细黑" w:eastAsia="华文细黑" w:hAnsi="华文细黑" w:cs="Times New Roman"/>
          <w:szCs w:val="21"/>
        </w:rPr>
        <w:tab/>
      </w:r>
      <w:r>
        <w:rPr>
          <w:rFonts w:ascii="华文细黑" w:eastAsia="华文细黑" w:hAnsi="华文细黑" w:cs="Times New Roman" w:hint="eastAsia"/>
          <w:szCs w:val="21"/>
        </w:rPr>
        <w:t>在</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专项董事会审批后，甲</w:t>
      </w:r>
      <w:r w:rsidR="00D27CEE">
        <w:rPr>
          <w:rFonts w:ascii="华文细黑" w:eastAsia="华文细黑" w:hAnsi="华文细黑" w:cs="Times New Roman" w:hint="eastAsia"/>
          <w:szCs w:val="21"/>
        </w:rPr>
        <w:t>方与项目公司</w:t>
      </w:r>
      <w:r>
        <w:rPr>
          <w:rFonts w:ascii="华文细黑" w:eastAsia="华文细黑" w:hAnsi="华文细黑" w:cs="Times New Roman" w:hint="eastAsia"/>
          <w:szCs w:val="21"/>
        </w:rPr>
        <w:t>双方制定项目全周期工程计划、年度工程计划，制定项目的关键节点目标，包括不限于项目开工节点、项目预售节点、项目封顶节点、项目竣备节点、土地证、用地规划证、工程规划证、施工许可证、预售证</w:t>
      </w:r>
      <w:r w:rsidR="00790567">
        <w:rPr>
          <w:rFonts w:ascii="华文细黑" w:eastAsia="华文细黑" w:hAnsi="华文细黑" w:cs="Times New Roman" w:hint="eastAsia"/>
          <w:szCs w:val="21"/>
        </w:rPr>
        <w:t>取得节点</w:t>
      </w:r>
      <w:r>
        <w:rPr>
          <w:rFonts w:ascii="华文细黑" w:eastAsia="华文细黑" w:hAnsi="华文细黑" w:cs="Times New Roman" w:hint="eastAsia"/>
          <w:szCs w:val="21"/>
        </w:rPr>
        <w:t>等。</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按月向丙方提供项目的实际工程情况及监理报告，丙方若发现不符合实际或超出目标情况的，有权要求</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进行整改。</w:t>
      </w:r>
    </w:p>
    <w:p w14:paraId="2E75DFCA" w14:textId="310DC97E"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3.4.2</w:t>
      </w:r>
      <w:r w:rsidR="0033244E">
        <w:rPr>
          <w:rFonts w:ascii="华文细黑" w:eastAsia="华文细黑" w:hAnsi="华文细黑" w:cs="Times New Roman"/>
          <w:szCs w:val="21"/>
        </w:rPr>
        <w:tab/>
      </w:r>
      <w:r>
        <w:rPr>
          <w:rFonts w:ascii="华文细黑" w:eastAsia="华文细黑" w:hAnsi="华文细黑" w:cs="Times New Roman" w:hint="eastAsia"/>
          <w:szCs w:val="21"/>
        </w:rPr>
        <w:t>每季度末月最后一日之前，</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负责向丙方提报下季度《项目整体开发建设进度计划》（以本协议附件四为样本，若</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有标准版本，在符合监管要求的前提下可按照标准版本提供），丙方在接到</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申报的《项目整体开发建设进度计划》后3个工作日内上报至甲方并给出审核意见，经甲方最终确认并批准后，</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严格按照已批准的《项目整体开发建设进度计划》执行和实施。</w:t>
      </w:r>
    </w:p>
    <w:p w14:paraId="7B1720CB" w14:textId="5DD62F41"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3.4.3</w:t>
      </w:r>
      <w:r w:rsidR="0033244E">
        <w:rPr>
          <w:rFonts w:ascii="华文细黑" w:eastAsia="华文细黑" w:hAnsi="华文细黑" w:cs="Times New Roman"/>
          <w:szCs w:val="21"/>
        </w:rPr>
        <w:tab/>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负责组织落实各项进度计划，将《项目整体开发建设进度计划》逐级进行分解，形成各个职能部门的工作计划，由</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各职能部门负责各自工作的计划执行并及时反馈各项进度计划执行偏差情况。根据项目《项目整体开发建设进度计划》，项目实际施工情况与开发进度表对照出现严重延误或出现其他重大问题的，</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应向丙方报告情况并说明原因。因施工方原因导致工程进度未达到约定进度的，甲方有权要求</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对施工方采取相应的督促措施，包括但不限于要求施工方加快工程进度、主张违约责任、要求赔偿、提起诉讼等。</w:t>
      </w:r>
    </w:p>
    <w:p w14:paraId="415218D6" w14:textId="77777777" w:rsidR="00B04CBF" w:rsidRDefault="00B04CBF">
      <w:pPr>
        <w:adjustRightInd w:val="0"/>
        <w:snapToGrid w:val="0"/>
        <w:spacing w:afterLines="20" w:after="62" w:line="288" w:lineRule="auto"/>
        <w:ind w:left="567" w:hangingChars="270" w:hanging="567"/>
        <w:rPr>
          <w:rFonts w:ascii="华文细黑" w:eastAsia="华文细黑" w:hAnsi="华文细黑" w:cs="Times New Roman"/>
          <w:szCs w:val="21"/>
        </w:rPr>
      </w:pPr>
    </w:p>
    <w:p w14:paraId="058FA4C9" w14:textId="77777777" w:rsidR="00B04CBF" w:rsidRDefault="000A05A9">
      <w:pPr>
        <w:pStyle w:val="ae"/>
        <w:numPr>
          <w:ilvl w:val="0"/>
          <w:numId w:val="15"/>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销售监管</w:t>
      </w:r>
    </w:p>
    <w:p w14:paraId="72B15ABB" w14:textId="77777777" w:rsidR="00B04CBF" w:rsidRDefault="000A05A9">
      <w:pPr>
        <w:adjustRightInd w:val="0"/>
        <w:snapToGrid w:val="0"/>
        <w:spacing w:afterLines="20" w:after="62" w:line="288" w:lineRule="auto"/>
        <w:ind w:left="568" w:hangingChars="270" w:hanging="568"/>
        <w:rPr>
          <w:rFonts w:ascii="华文细黑" w:eastAsia="华文细黑" w:hAnsi="华文细黑" w:cs="Times New Roman"/>
          <w:b/>
          <w:szCs w:val="21"/>
        </w:rPr>
      </w:pPr>
      <w:r>
        <w:rPr>
          <w:rFonts w:ascii="华文细黑" w:eastAsia="华文细黑" w:hAnsi="华文细黑" w:cs="Times New Roman" w:hint="eastAsia"/>
          <w:b/>
          <w:szCs w:val="21"/>
        </w:rPr>
        <w:t>3.5.1</w:t>
      </w:r>
      <w:r w:rsidR="00BA5187">
        <w:rPr>
          <w:rFonts w:ascii="华文细黑" w:eastAsia="华文细黑" w:hAnsi="华文细黑" w:cs="Times New Roman"/>
          <w:b/>
          <w:szCs w:val="21"/>
        </w:rPr>
        <w:tab/>
      </w:r>
      <w:r>
        <w:rPr>
          <w:rFonts w:ascii="华文细黑" w:eastAsia="华文细黑" w:hAnsi="华文细黑" w:cs="Times New Roman" w:hint="eastAsia"/>
          <w:b/>
          <w:szCs w:val="21"/>
        </w:rPr>
        <w:t>销售收入和预算管理</w:t>
      </w:r>
    </w:p>
    <w:p w14:paraId="18F29C1E" w14:textId="052A1D80" w:rsidR="00B04CBF"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（1）在</w:t>
      </w:r>
      <w:r w:rsidR="00D27CEE">
        <w:rPr>
          <w:rFonts w:ascii="华文细黑" w:eastAsia="华文细黑" w:hAnsi="华文细黑" w:hint="eastAsia"/>
          <w:szCs w:val="21"/>
        </w:rPr>
        <w:t>项目公司</w:t>
      </w:r>
      <w:r>
        <w:rPr>
          <w:rFonts w:ascii="华文细黑" w:eastAsia="华文细黑" w:hAnsi="华文细黑" w:hint="eastAsia"/>
          <w:szCs w:val="21"/>
        </w:rPr>
        <w:t>专项董事会审批后，制定项目的销售目标及去化目标，包含项目各业态的售价、去化情况、项目回款目标等，并提交最新一期的市场情况分析。</w:t>
      </w:r>
    </w:p>
    <w:p w14:paraId="2E5BD8D5" w14:textId="7CDFB949" w:rsidR="00B04CBF"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（2）开盘前15天，项目公司需向丙方上报开盘目标（包含开盘价、开盘量、开盘预计去化、开盘预计回款），丙方在接到</w:t>
      </w:r>
      <w:r w:rsidR="00D27CEE">
        <w:rPr>
          <w:rFonts w:ascii="华文细黑" w:eastAsia="华文细黑" w:hAnsi="华文细黑" w:hint="eastAsia"/>
          <w:szCs w:val="21"/>
        </w:rPr>
        <w:t>项目公司</w:t>
      </w:r>
      <w:r>
        <w:rPr>
          <w:rFonts w:ascii="华文细黑" w:eastAsia="华文细黑" w:hAnsi="华文细黑" w:hint="eastAsia"/>
          <w:szCs w:val="21"/>
        </w:rPr>
        <w:t>申报的开盘目标后3个工作日内上报至甲方并给出审核意见，经甲方最终确认并批准后方可执行。</w:t>
      </w:r>
    </w:p>
    <w:p w14:paraId="149A241F" w14:textId="7E583803" w:rsidR="00B04CBF"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（3）项目开盘后，</w:t>
      </w:r>
      <w:r w:rsidR="00D27CEE">
        <w:rPr>
          <w:rFonts w:ascii="华文细黑" w:eastAsia="华文细黑" w:hAnsi="华文细黑" w:hint="eastAsia"/>
          <w:szCs w:val="21"/>
        </w:rPr>
        <w:t>项目公司</w:t>
      </w:r>
      <w:r>
        <w:rPr>
          <w:rFonts w:ascii="华文细黑" w:eastAsia="华文细黑" w:hAnsi="华文细黑" w:hint="eastAsia"/>
          <w:szCs w:val="21"/>
        </w:rPr>
        <w:t>应于次日下班前将前一日租售及回款情况以日报形式提供给丙方，每周一上午向丙方提供上周租售情况简报并配合丙方查询对应的租售台账（含回款台账）、房源表、POS单、收据或发票开具底单等资料。丙方每日对上一日租售收款日报数据与各收款账户银行流水进行核对，每周一将租售台账、租售回款日报、POS单、发票或收据底单、银行账户流水进行穿透核查，如出现不一致的情况，</w:t>
      </w:r>
      <w:r w:rsidR="00D27CEE">
        <w:rPr>
          <w:rFonts w:ascii="华文细黑" w:eastAsia="华文细黑" w:hAnsi="华文细黑" w:hint="eastAsia"/>
          <w:szCs w:val="21"/>
        </w:rPr>
        <w:t>项目公司</w:t>
      </w:r>
      <w:r>
        <w:rPr>
          <w:rFonts w:ascii="华文细黑" w:eastAsia="华文细黑" w:hAnsi="华文细黑" w:hint="eastAsia"/>
          <w:szCs w:val="21"/>
        </w:rPr>
        <w:t>应当向丙方出具书面说明及相应的处理措施。丙方应于接到</w:t>
      </w:r>
      <w:r w:rsidR="00D27CEE">
        <w:rPr>
          <w:rFonts w:ascii="华文细黑" w:eastAsia="华文细黑" w:hAnsi="华文细黑" w:hint="eastAsia"/>
          <w:szCs w:val="21"/>
        </w:rPr>
        <w:t>项目公司</w:t>
      </w:r>
      <w:r>
        <w:rPr>
          <w:rFonts w:ascii="华文细黑" w:eastAsia="华文细黑" w:hAnsi="华文细黑" w:hint="eastAsia"/>
          <w:szCs w:val="21"/>
        </w:rPr>
        <w:t>提供的每日/每周租售及回款情况后次日向甲方上报并给出审核意见。</w:t>
      </w:r>
    </w:p>
    <w:p w14:paraId="78686A56" w14:textId="1969B677" w:rsidR="00B04CBF"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（4）如涉及利用中介等渠道资源进行房屋销售的，</w:t>
      </w:r>
      <w:r w:rsidR="00D27CEE">
        <w:rPr>
          <w:rFonts w:ascii="华文细黑" w:eastAsia="华文细黑" w:hAnsi="华文细黑" w:hint="eastAsia"/>
          <w:szCs w:val="21"/>
        </w:rPr>
        <w:t>项目公司</w:t>
      </w:r>
      <w:r>
        <w:rPr>
          <w:rFonts w:ascii="华文细黑" w:eastAsia="华文细黑" w:hAnsi="华文细黑" w:hint="eastAsia"/>
          <w:szCs w:val="21"/>
        </w:rPr>
        <w:t>应按周披露渠道佣金支付明细表及支付凭证。</w:t>
      </w:r>
    </w:p>
    <w:p w14:paraId="58C46478" w14:textId="4D99412C" w:rsidR="00B04CBF" w:rsidRDefault="000A05A9">
      <w:pPr>
        <w:adjustRightInd w:val="0"/>
        <w:snapToGrid w:val="0"/>
        <w:spacing w:afterLines="20" w:after="62" w:line="288" w:lineRule="auto"/>
        <w:ind w:left="568" w:hangingChars="270" w:hanging="568"/>
        <w:rPr>
          <w:rFonts w:ascii="华文细黑" w:eastAsia="华文细黑" w:hAnsi="华文细黑" w:cs="Times New Roman"/>
          <w:b/>
          <w:szCs w:val="21"/>
        </w:rPr>
      </w:pPr>
      <w:r>
        <w:rPr>
          <w:rFonts w:ascii="华文细黑" w:eastAsia="华文细黑" w:hAnsi="华文细黑" w:cs="Times New Roman" w:hint="eastAsia"/>
          <w:b/>
          <w:szCs w:val="21"/>
        </w:rPr>
        <w:t>3.5.2</w:t>
      </w:r>
      <w:r w:rsidR="00BA5187">
        <w:rPr>
          <w:rFonts w:ascii="华文细黑" w:eastAsia="华文细黑" w:hAnsi="华文细黑" w:cs="Times New Roman"/>
          <w:b/>
          <w:szCs w:val="21"/>
        </w:rPr>
        <w:tab/>
      </w:r>
      <w:r>
        <w:rPr>
          <w:rFonts w:ascii="华文细黑" w:eastAsia="华文细黑" w:hAnsi="华文细黑" w:cs="Times New Roman" w:hint="eastAsia"/>
          <w:b/>
          <w:szCs w:val="21"/>
        </w:rPr>
        <w:t>销售计划调整：</w:t>
      </w:r>
      <w:r>
        <w:rPr>
          <w:rFonts w:ascii="华文细黑" w:eastAsia="华文细黑" w:hAnsi="华文细黑" w:cs="Times New Roman" w:hint="eastAsia"/>
          <w:szCs w:val="21"/>
        </w:rPr>
        <w:t>项目达到可售标准开始对外销售后，</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向丙方提供项目销控表，经丙方审核后上报甲方。若连续3个月未实现当月销售进度计划中预期指标的60%，则甲方有权要求项目公司董事会召开会议，</w:t>
      </w:r>
      <w:r w:rsidR="00790567" w:rsidRPr="0031440A">
        <w:rPr>
          <w:rFonts w:ascii="华文细黑" w:eastAsia="华文细黑" w:hAnsi="华文细黑" w:cs="Times New Roman" w:hint="eastAsia"/>
          <w:szCs w:val="21"/>
        </w:rPr>
        <w:t>最终以董事会决议通过的销售调整方案加</w:t>
      </w:r>
      <w:r w:rsidR="00790567" w:rsidRPr="0031440A">
        <w:rPr>
          <w:rFonts w:ascii="华文细黑" w:eastAsia="华文细黑" w:hAnsi="华文细黑" w:cs="Times New Roman" w:hint="eastAsia"/>
          <w:szCs w:val="21"/>
        </w:rPr>
        <w:lastRenderedPageBreak/>
        <w:t>快该项目销售回款进度。</w:t>
      </w:r>
    </w:p>
    <w:p w14:paraId="014F39EC" w14:textId="77777777" w:rsidR="00B04CBF" w:rsidRDefault="000A05A9">
      <w:pPr>
        <w:adjustRightInd w:val="0"/>
        <w:snapToGrid w:val="0"/>
        <w:spacing w:afterLines="20" w:after="62" w:line="288" w:lineRule="auto"/>
        <w:ind w:left="568" w:hangingChars="270" w:hanging="568"/>
        <w:rPr>
          <w:rFonts w:ascii="华文细黑" w:eastAsia="华文细黑" w:hAnsi="华文细黑" w:cs="Times New Roman"/>
          <w:b/>
          <w:szCs w:val="21"/>
        </w:rPr>
      </w:pPr>
      <w:r>
        <w:rPr>
          <w:rFonts w:ascii="华文细黑" w:eastAsia="华文细黑" w:hAnsi="华文细黑" w:cs="Times New Roman" w:hint="eastAsia"/>
          <w:b/>
          <w:szCs w:val="21"/>
        </w:rPr>
        <w:t>3.5.3</w:t>
      </w:r>
      <w:r w:rsidR="00BA5187">
        <w:rPr>
          <w:rFonts w:ascii="华文细黑" w:eastAsia="华文细黑" w:hAnsi="华文细黑" w:cs="Times New Roman"/>
          <w:b/>
          <w:szCs w:val="21"/>
        </w:rPr>
        <w:tab/>
      </w:r>
      <w:r>
        <w:rPr>
          <w:rFonts w:ascii="华文细黑" w:eastAsia="华文细黑" w:hAnsi="华文细黑" w:cs="Times New Roman" w:hint="eastAsia"/>
          <w:b/>
          <w:szCs w:val="21"/>
        </w:rPr>
        <w:t>销售统计工作监管要点</w:t>
      </w:r>
    </w:p>
    <w:p w14:paraId="576DBC8B" w14:textId="68491D96" w:rsidR="00B04CBF"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（1）甲方及丙方享有随时查看销售及回款数据的权利，</w:t>
      </w:r>
      <w:r w:rsidR="00D27CEE">
        <w:rPr>
          <w:rFonts w:ascii="华文细黑" w:eastAsia="华文细黑" w:hAnsi="华文细黑" w:hint="eastAsia"/>
          <w:szCs w:val="21"/>
        </w:rPr>
        <w:t>项目公司</w:t>
      </w:r>
      <w:r>
        <w:rPr>
          <w:rFonts w:ascii="华文细黑" w:eastAsia="华文细黑" w:hAnsi="华文细黑" w:hint="eastAsia"/>
          <w:szCs w:val="21"/>
        </w:rPr>
        <w:t>必须予以配合。</w:t>
      </w:r>
    </w:p>
    <w:p w14:paraId="27E707FA" w14:textId="5800E38D" w:rsidR="00B04CBF"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（2）</w:t>
      </w:r>
      <w:r w:rsidR="00D27CEE">
        <w:rPr>
          <w:rFonts w:ascii="华文细黑" w:eastAsia="华文细黑" w:hAnsi="华文细黑" w:hint="eastAsia"/>
          <w:szCs w:val="21"/>
        </w:rPr>
        <w:t>项目公司</w:t>
      </w:r>
      <w:r>
        <w:rPr>
          <w:rFonts w:ascii="华文细黑" w:eastAsia="华文细黑" w:hAnsi="华文细黑" w:hint="eastAsia"/>
          <w:szCs w:val="21"/>
        </w:rPr>
        <w:t>应按照第3</w:t>
      </w:r>
      <w:r>
        <w:rPr>
          <w:rFonts w:ascii="华文细黑" w:eastAsia="华文细黑" w:hAnsi="华文细黑"/>
          <w:szCs w:val="21"/>
        </w:rPr>
        <w:t>.5.1</w:t>
      </w:r>
      <w:r>
        <w:rPr>
          <w:rFonts w:ascii="华文细黑" w:eastAsia="华文细黑" w:hAnsi="华文细黑" w:hint="eastAsia"/>
          <w:szCs w:val="21"/>
        </w:rPr>
        <w:t>条约定向丙方报送销售情况报告，报告中除了说明当月销售房屋的具体情况，应包括所销售房屋的编号及所在楼栋号、每套房屋的面积、单价、预售合同（销售合同）编号及总套数、总价款等销售明细信息，并且要与销售计划进行对比。</w:t>
      </w:r>
    </w:p>
    <w:p w14:paraId="6529BAD7" w14:textId="77777777" w:rsidR="00B04CBF" w:rsidRDefault="000A05A9">
      <w:pPr>
        <w:adjustRightInd w:val="0"/>
        <w:snapToGrid w:val="0"/>
        <w:spacing w:afterLines="20" w:after="62" w:line="288" w:lineRule="auto"/>
        <w:ind w:left="568" w:hangingChars="270" w:hanging="568"/>
        <w:rPr>
          <w:rFonts w:ascii="华文细黑" w:eastAsia="华文细黑" w:hAnsi="华文细黑" w:cs="Times New Roman"/>
          <w:b/>
          <w:szCs w:val="21"/>
        </w:rPr>
      </w:pPr>
      <w:r>
        <w:rPr>
          <w:rFonts w:ascii="华文细黑" w:eastAsia="华文细黑" w:hAnsi="华文细黑" w:cs="Times New Roman" w:hint="eastAsia"/>
          <w:b/>
          <w:szCs w:val="21"/>
        </w:rPr>
        <w:t>3.5.4</w:t>
      </w:r>
      <w:r w:rsidR="00BA5187">
        <w:rPr>
          <w:rFonts w:ascii="华文细黑" w:eastAsia="华文细黑" w:hAnsi="华文细黑" w:cs="Times New Roman"/>
          <w:b/>
          <w:szCs w:val="21"/>
        </w:rPr>
        <w:tab/>
      </w:r>
      <w:r>
        <w:rPr>
          <w:rFonts w:ascii="华文细黑" w:eastAsia="华文细黑" w:hAnsi="华文细黑" w:cs="Times New Roman" w:hint="eastAsia"/>
          <w:b/>
          <w:szCs w:val="21"/>
        </w:rPr>
        <w:t>销售收入监管</w:t>
      </w:r>
    </w:p>
    <w:p w14:paraId="0C67CE23" w14:textId="4932622B" w:rsidR="006A6FD8" w:rsidRDefault="002437FE" w:rsidP="00F83264">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（1）</w:t>
      </w:r>
      <w:r w:rsidR="00172398">
        <w:rPr>
          <w:rFonts w:ascii="华文细黑" w:eastAsia="华文细黑" w:hAnsi="华文细黑" w:hint="eastAsia"/>
          <w:szCs w:val="21"/>
        </w:rPr>
        <w:t>项目公司</w:t>
      </w:r>
      <w:r w:rsidR="006A6FD8" w:rsidRPr="006A6FD8">
        <w:rPr>
          <w:rFonts w:ascii="华文细黑" w:eastAsia="华文细黑" w:hAnsi="华文细黑" w:hint="eastAsia"/>
          <w:szCs w:val="21"/>
        </w:rPr>
        <w:t>在保证项目正常运作的前提下，若根据项目公司经营计划及实际执行情况，在预留3个月运营资金后，账面资金仍有富余的，经该项目公司股东方一致同意，该项目公司</w:t>
      </w:r>
      <w:r w:rsidR="006A69DE">
        <w:rPr>
          <w:rFonts w:ascii="华文细黑" w:eastAsia="华文细黑" w:hAnsi="华文细黑" w:hint="eastAsia"/>
          <w:szCs w:val="21"/>
        </w:rPr>
        <w:t>每自然半年度</w:t>
      </w:r>
      <w:r w:rsidR="006A6FD8" w:rsidRPr="006A6FD8">
        <w:rPr>
          <w:rFonts w:ascii="华文细黑" w:eastAsia="华文细黑" w:hAnsi="华文细黑" w:hint="eastAsia"/>
          <w:szCs w:val="21"/>
        </w:rPr>
        <w:t>可向股东按照双方持股比例进行分配。当项目清算或者</w:t>
      </w:r>
      <w:r w:rsidR="005E523F">
        <w:rPr>
          <w:rFonts w:ascii="华文细黑" w:eastAsia="华文细黑" w:hAnsi="华文细黑" w:hint="eastAsia"/>
          <w:szCs w:val="21"/>
        </w:rPr>
        <w:t>任一</w:t>
      </w:r>
      <w:r w:rsidR="006A6FD8" w:rsidRPr="006A6FD8">
        <w:rPr>
          <w:rFonts w:ascii="华文细黑" w:eastAsia="华文细黑" w:hAnsi="华文细黑" w:hint="eastAsia"/>
          <w:szCs w:val="21"/>
        </w:rPr>
        <w:t>股东退出</w:t>
      </w:r>
      <w:r w:rsidR="000713CE">
        <w:rPr>
          <w:rFonts w:ascii="华文细黑" w:eastAsia="华文细黑" w:hAnsi="华文细黑" w:hint="eastAsia"/>
          <w:szCs w:val="21"/>
        </w:rPr>
        <w:t>项目公司</w:t>
      </w:r>
      <w:r w:rsidR="006A6FD8" w:rsidRPr="006A6FD8">
        <w:rPr>
          <w:rFonts w:ascii="华文细黑" w:eastAsia="华文细黑" w:hAnsi="华文细黑" w:hint="eastAsia"/>
          <w:szCs w:val="21"/>
        </w:rPr>
        <w:t>时，</w:t>
      </w:r>
      <w:r w:rsidR="000713CE" w:rsidRPr="000713CE">
        <w:rPr>
          <w:rFonts w:ascii="华文细黑" w:eastAsia="华文细黑" w:hAnsi="华文细黑" w:hint="eastAsia"/>
          <w:szCs w:val="21"/>
        </w:rPr>
        <w:t>应对股东已获得的分配资金进行结算，各</w:t>
      </w:r>
      <w:r w:rsidR="005E523F">
        <w:rPr>
          <w:rFonts w:ascii="华文细黑" w:eastAsia="华文细黑" w:hAnsi="华文细黑" w:hint="eastAsia"/>
          <w:szCs w:val="21"/>
        </w:rPr>
        <w:t>股东</w:t>
      </w:r>
      <w:r w:rsidR="006A6FD8" w:rsidRPr="006A6FD8">
        <w:rPr>
          <w:rFonts w:ascii="华文细黑" w:eastAsia="华文细黑" w:hAnsi="华文细黑" w:hint="eastAsia"/>
          <w:szCs w:val="21"/>
        </w:rPr>
        <w:t>应在其退出收益中进行抵扣。</w:t>
      </w:r>
    </w:p>
    <w:p w14:paraId="60A4B36E" w14:textId="656DD7DF" w:rsidR="006A6FD8" w:rsidRDefault="006A6FD8" w:rsidP="00F83264">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（2）</w:t>
      </w:r>
      <w:r w:rsidR="00172398">
        <w:rPr>
          <w:rFonts w:ascii="华文细黑" w:eastAsia="华文细黑" w:hAnsi="华文细黑" w:hint="eastAsia"/>
          <w:szCs w:val="21"/>
        </w:rPr>
        <w:t>项目公司</w:t>
      </w:r>
      <w:r w:rsidRPr="006A6FD8">
        <w:rPr>
          <w:rFonts w:ascii="华文细黑" w:eastAsia="华文细黑" w:hAnsi="华文细黑" w:hint="eastAsia"/>
          <w:szCs w:val="21"/>
        </w:rPr>
        <w:t>在甲方对项目公司的股权合作期（指自甲方对项目公司的首笔出资到达该项目公司之日起的期间，下同）满12个月后，经该项目公司股东方一致同意，该项目公司可经股东方一致同意的日期向股东按照双方持股比例进行分配。当项目清算或者</w:t>
      </w:r>
      <w:r w:rsidR="005E523F">
        <w:rPr>
          <w:rFonts w:ascii="华文细黑" w:eastAsia="华文细黑" w:hAnsi="华文细黑" w:hint="eastAsia"/>
          <w:szCs w:val="21"/>
        </w:rPr>
        <w:t>任一</w:t>
      </w:r>
      <w:r w:rsidRPr="006A6FD8">
        <w:rPr>
          <w:rFonts w:ascii="华文细黑" w:eastAsia="华文细黑" w:hAnsi="华文细黑" w:hint="eastAsia"/>
          <w:szCs w:val="21"/>
        </w:rPr>
        <w:t>股东退出</w:t>
      </w:r>
      <w:r w:rsidR="000713CE">
        <w:rPr>
          <w:rFonts w:ascii="华文细黑" w:eastAsia="华文细黑" w:hAnsi="华文细黑" w:hint="eastAsia"/>
          <w:szCs w:val="21"/>
        </w:rPr>
        <w:t>项目公司</w:t>
      </w:r>
      <w:r w:rsidRPr="006A6FD8">
        <w:rPr>
          <w:rFonts w:ascii="华文细黑" w:eastAsia="华文细黑" w:hAnsi="华文细黑" w:hint="eastAsia"/>
          <w:szCs w:val="21"/>
        </w:rPr>
        <w:t>时，</w:t>
      </w:r>
      <w:r w:rsidR="000713CE" w:rsidRPr="000713CE">
        <w:rPr>
          <w:rFonts w:ascii="华文细黑" w:eastAsia="华文细黑" w:hAnsi="华文细黑" w:hint="eastAsia"/>
          <w:szCs w:val="21"/>
        </w:rPr>
        <w:t>应对股东已获得的分配资金进行结算，</w:t>
      </w:r>
      <w:r w:rsidR="000713CE">
        <w:rPr>
          <w:rFonts w:ascii="华文细黑" w:eastAsia="华文细黑" w:hAnsi="华文细黑" w:hint="eastAsia"/>
          <w:szCs w:val="21"/>
        </w:rPr>
        <w:t>各</w:t>
      </w:r>
      <w:r w:rsidR="005E523F">
        <w:rPr>
          <w:rFonts w:ascii="华文细黑" w:eastAsia="华文细黑" w:hAnsi="华文细黑" w:hint="eastAsia"/>
          <w:szCs w:val="21"/>
        </w:rPr>
        <w:t>股东</w:t>
      </w:r>
      <w:r w:rsidRPr="006A6FD8">
        <w:rPr>
          <w:rFonts w:ascii="华文细黑" w:eastAsia="华文细黑" w:hAnsi="华文细黑" w:hint="eastAsia"/>
          <w:szCs w:val="21"/>
        </w:rPr>
        <w:t>应在其退出收益中进行抵扣。</w:t>
      </w:r>
    </w:p>
    <w:p w14:paraId="2F66E37E" w14:textId="67BDB869" w:rsidR="00790567" w:rsidRPr="00B63444" w:rsidRDefault="00790567" w:rsidP="00790567">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w:t>
      </w:r>
      <w:r w:rsidR="00F56738">
        <w:rPr>
          <w:rFonts w:ascii="华文细黑" w:eastAsia="华文细黑" w:hAnsi="华文细黑"/>
          <w:szCs w:val="21"/>
        </w:rPr>
        <w:t>3</w:t>
      </w:r>
      <w:r>
        <w:rPr>
          <w:rFonts w:ascii="华文细黑" w:eastAsia="华文细黑" w:hAnsi="华文细黑" w:hint="eastAsia"/>
          <w:szCs w:val="21"/>
        </w:rPr>
        <w:t>）</w:t>
      </w:r>
      <w:r w:rsidRPr="00790567">
        <w:rPr>
          <w:rFonts w:ascii="华文细黑" w:eastAsia="华文细黑" w:hAnsi="华文细黑" w:hint="eastAsia"/>
          <w:szCs w:val="21"/>
        </w:rPr>
        <w:t>除上述约定外，项目公司任意一方股东可在经其他股东审批同意后，单独向该项目公司借调资金。但镇江项目后续存在资金缺口的，应优先通过返还</w:t>
      </w:r>
      <w:r w:rsidR="007717F8">
        <w:rPr>
          <w:rFonts w:ascii="华文细黑" w:eastAsia="华文细黑" w:hAnsi="华文细黑" w:hint="eastAsia"/>
          <w:szCs w:val="21"/>
        </w:rPr>
        <w:t>单</w:t>
      </w:r>
      <w:r w:rsidR="006A69DE">
        <w:rPr>
          <w:rFonts w:ascii="华文细黑" w:eastAsia="华文细黑" w:hAnsi="华文细黑" w:hint="eastAsia"/>
          <w:szCs w:val="21"/>
        </w:rPr>
        <w:t>方</w:t>
      </w:r>
      <w:r w:rsidRPr="00790567">
        <w:rPr>
          <w:rFonts w:ascii="华文细黑" w:eastAsia="华文细黑" w:hAnsi="华文细黑" w:hint="eastAsia"/>
          <w:szCs w:val="21"/>
        </w:rPr>
        <w:t>股东的借调资金进行解决</w:t>
      </w:r>
      <w:r w:rsidRPr="00B63444">
        <w:rPr>
          <w:rFonts w:ascii="华文细黑" w:eastAsia="华文细黑" w:hAnsi="华文细黑" w:hint="eastAsia"/>
          <w:szCs w:val="21"/>
        </w:rPr>
        <w:t>。</w:t>
      </w:r>
    </w:p>
    <w:p w14:paraId="57545517" w14:textId="77777777" w:rsidR="00B04CBF" w:rsidRDefault="000A05A9">
      <w:pPr>
        <w:pStyle w:val="ae"/>
        <w:numPr>
          <w:ilvl w:val="0"/>
          <w:numId w:val="15"/>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财务监管</w:t>
      </w:r>
    </w:p>
    <w:p w14:paraId="5951270D" w14:textId="2DBAE11C"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3.6.1</w:t>
      </w:r>
      <w:r w:rsidR="00BA5187">
        <w:rPr>
          <w:rFonts w:ascii="华文细黑" w:eastAsia="华文细黑" w:hAnsi="华文细黑" w:cs="Times New Roman"/>
          <w:szCs w:val="21"/>
        </w:rPr>
        <w:tab/>
      </w:r>
      <w:r>
        <w:rPr>
          <w:rFonts w:ascii="华文细黑" w:eastAsia="华文细黑" w:hAnsi="华文细黑" w:cs="Times New Roman" w:hint="eastAsia"/>
          <w:szCs w:val="21"/>
        </w:rPr>
        <w:t>在</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专项董事会审批后，制定项目的经营目标，包括不限于项目净利润、项目不含融IRR、项目投资回收期等。</w:t>
      </w:r>
    </w:p>
    <w:p w14:paraId="1953F371" w14:textId="76A0F9ED"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3.6.2</w:t>
      </w:r>
      <w:r w:rsidR="00BA5187">
        <w:rPr>
          <w:rFonts w:ascii="华文细黑" w:eastAsia="华文细黑" w:hAnsi="华文细黑" w:cs="Times New Roman"/>
          <w:szCs w:val="21"/>
        </w:rPr>
        <w:tab/>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应按月向丙方上报项目动态测算，丙方在接到</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上报的项目动态测算后3个工作日内上报至甲方并给出审核意见。</w:t>
      </w:r>
    </w:p>
    <w:p w14:paraId="44AF0819" w14:textId="77777777" w:rsidR="00B04CBF" w:rsidRDefault="00B04CBF">
      <w:pPr>
        <w:adjustRightInd w:val="0"/>
        <w:snapToGrid w:val="0"/>
        <w:spacing w:afterLines="20" w:after="62" w:line="288" w:lineRule="auto"/>
        <w:ind w:left="567" w:hangingChars="270" w:hanging="567"/>
        <w:rPr>
          <w:rFonts w:ascii="华文细黑" w:eastAsia="华文细黑" w:hAnsi="华文细黑" w:cs="Times New Roman"/>
          <w:szCs w:val="21"/>
        </w:rPr>
      </w:pPr>
    </w:p>
    <w:p w14:paraId="09D67CF4" w14:textId="77777777" w:rsidR="00B04CBF" w:rsidRDefault="000A05A9">
      <w:pPr>
        <w:pStyle w:val="ae"/>
        <w:numPr>
          <w:ilvl w:val="0"/>
          <w:numId w:val="15"/>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股东会/董事会议案</w:t>
      </w:r>
    </w:p>
    <w:p w14:paraId="04845644" w14:textId="4752B213"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w:t>
      </w:r>
      <w:r>
        <w:rPr>
          <w:rFonts w:ascii="华文细黑" w:eastAsia="华文细黑" w:hAnsi="华文细黑" w:cs="Times New Roman"/>
          <w:szCs w:val="21"/>
        </w:rPr>
        <w:t>7</w:t>
      </w:r>
      <w:r>
        <w:rPr>
          <w:rFonts w:ascii="华文细黑" w:eastAsia="华文细黑" w:hAnsi="华文细黑" w:cs="Times New Roman" w:hint="eastAsia"/>
          <w:szCs w:val="21"/>
        </w:rPr>
        <w:t>.1</w:t>
      </w:r>
      <w:r w:rsidR="00BA5187">
        <w:rPr>
          <w:rFonts w:ascii="华文细黑" w:eastAsia="华文细黑" w:hAnsi="华文细黑" w:cs="Times New Roman"/>
          <w:szCs w:val="21"/>
        </w:rPr>
        <w:tab/>
      </w:r>
      <w:r>
        <w:rPr>
          <w:rFonts w:ascii="华文细黑" w:eastAsia="华文细黑" w:hAnsi="华文细黑" w:cs="Times New Roman" w:hint="eastAsia"/>
          <w:szCs w:val="21"/>
        </w:rPr>
        <w:t>甲方在</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所行使的股东/董事权利，以《投资合作协议》（编号：</w:t>
      </w:r>
      <w:r w:rsidR="00D27CEE" w:rsidRPr="00D27CEE">
        <w:t xml:space="preserve"> </w:t>
      </w:r>
      <w:r w:rsidR="00D27CEE" w:rsidRPr="00D27CEE">
        <w:rPr>
          <w:rFonts w:ascii="华文细黑" w:eastAsia="华文细黑" w:hAnsi="华文细黑" w:cs="Times New Roman"/>
          <w:szCs w:val="21"/>
        </w:rPr>
        <w:t>AVICTC2020X090</w:t>
      </w:r>
      <w:r w:rsidR="000B00C9">
        <w:rPr>
          <w:rFonts w:ascii="华文细黑" w:eastAsia="华文细黑" w:hAnsi="华文细黑" w:cs="Times New Roman"/>
          <w:szCs w:val="21"/>
        </w:rPr>
        <w:t>1</w:t>
      </w:r>
      <w:r>
        <w:rPr>
          <w:rFonts w:ascii="华文细黑" w:eastAsia="华文细黑" w:hAnsi="华文细黑" w:cs="Times New Roman" w:hint="eastAsia"/>
          <w:szCs w:val="21"/>
        </w:rPr>
        <w:t>-</w:t>
      </w:r>
      <w:r w:rsidR="00BA5187">
        <w:rPr>
          <w:rFonts w:ascii="华文细黑" w:eastAsia="华文细黑" w:hAnsi="华文细黑" w:cs="Times New Roman"/>
          <w:szCs w:val="21"/>
        </w:rPr>
        <w:t>1</w:t>
      </w:r>
      <w:r>
        <w:rPr>
          <w:rFonts w:ascii="华文细黑" w:eastAsia="华文细黑" w:hAnsi="华文细黑" w:cs="Times New Roman" w:hint="eastAsia"/>
          <w:szCs w:val="21"/>
        </w:rPr>
        <w:t>）、《增资协议》（编号：</w:t>
      </w:r>
      <w:r w:rsidR="00D27CEE" w:rsidRPr="00D27CEE">
        <w:rPr>
          <w:rFonts w:ascii="华文细黑" w:eastAsia="华文细黑" w:hAnsi="华文细黑" w:cs="Times New Roman"/>
          <w:szCs w:val="21"/>
        </w:rPr>
        <w:t>AVICTC2020X090</w:t>
      </w:r>
      <w:r w:rsidR="000B00C9">
        <w:rPr>
          <w:rFonts w:ascii="华文细黑" w:eastAsia="华文细黑" w:hAnsi="华文细黑" w:cs="Times New Roman"/>
          <w:szCs w:val="21"/>
        </w:rPr>
        <w:t>1</w:t>
      </w:r>
      <w:r>
        <w:rPr>
          <w:rFonts w:ascii="华文细黑" w:eastAsia="华文细黑" w:hAnsi="华文细黑" w:cs="Times New Roman" w:hint="eastAsia"/>
          <w:szCs w:val="21"/>
        </w:rPr>
        <w:t>-</w:t>
      </w:r>
      <w:r w:rsidR="00BA5187">
        <w:rPr>
          <w:rFonts w:ascii="华文细黑" w:eastAsia="华文细黑" w:hAnsi="华文细黑" w:cs="Times New Roman"/>
          <w:szCs w:val="21"/>
        </w:rPr>
        <w:t>2</w:t>
      </w:r>
      <w:r>
        <w:rPr>
          <w:rFonts w:ascii="华文细黑" w:eastAsia="华文细黑" w:hAnsi="华文细黑" w:cs="Times New Roman" w:hint="eastAsia"/>
          <w:szCs w:val="21"/>
        </w:rPr>
        <w:t>）、公司章程等配套文件确定的内容和方式执行，丙方为甲方提供相应的咨询服务，并协助甲方落实相应决策的执行事宜。</w:t>
      </w:r>
      <w:r w:rsidR="00790567">
        <w:rPr>
          <w:rFonts w:ascii="华文细黑" w:eastAsia="华文细黑" w:hAnsi="华文细黑" w:cs="Times New Roman" w:hint="eastAsia"/>
          <w:szCs w:val="21"/>
        </w:rPr>
        <w:t>乙方召开股东会或（和）董事会时，乙方应按照公司章程的规定及时将会议资料提供给甲方，确保甲方知晓并充分行使股东会、董事会权力。丙方应及时对上述股东会、董事会决事项进行分析，向甲方提供咨询意见，并跟踪股东会和董事会决策事项执行情况，如未能及时达成则应当向甲方报告。</w:t>
      </w:r>
    </w:p>
    <w:p w14:paraId="63EE15F7" w14:textId="77777777" w:rsidR="00B04CBF" w:rsidRDefault="00B04CBF">
      <w:pPr>
        <w:adjustRightInd w:val="0"/>
        <w:snapToGrid w:val="0"/>
        <w:spacing w:afterLines="20" w:after="62" w:line="288" w:lineRule="auto"/>
        <w:ind w:left="567" w:hangingChars="270" w:hanging="567"/>
        <w:rPr>
          <w:rFonts w:ascii="华文细黑" w:eastAsia="华文细黑" w:hAnsi="华文细黑" w:cs="Times New Roman"/>
          <w:szCs w:val="21"/>
        </w:rPr>
      </w:pPr>
    </w:p>
    <w:p w14:paraId="3FCD8577" w14:textId="77777777" w:rsidR="00B04CBF" w:rsidRDefault="000A05A9">
      <w:pPr>
        <w:pStyle w:val="ae"/>
        <w:numPr>
          <w:ilvl w:val="0"/>
          <w:numId w:val="15"/>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项目监管信息反馈</w:t>
      </w:r>
    </w:p>
    <w:p w14:paraId="4A85ECD0" w14:textId="77777777"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lastRenderedPageBreak/>
        <w:t>3.8.1</w:t>
      </w:r>
      <w:r w:rsidR="00BA5187">
        <w:rPr>
          <w:rFonts w:ascii="华文细黑" w:eastAsia="华文细黑" w:hAnsi="华文细黑" w:cs="Times New Roman"/>
          <w:szCs w:val="21"/>
        </w:rPr>
        <w:tab/>
      </w:r>
      <w:r>
        <w:rPr>
          <w:rFonts w:ascii="华文细黑" w:eastAsia="华文细黑" w:hAnsi="华文细黑" w:cs="Times New Roman" w:hint="eastAsia"/>
          <w:szCs w:val="21"/>
        </w:rPr>
        <w:t>财务信息汇报</w:t>
      </w:r>
    </w:p>
    <w:p w14:paraId="0EDAC573" w14:textId="3345DD81" w:rsidR="00B04CBF"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（1）</w:t>
      </w:r>
      <w:r w:rsidR="00D27CEE">
        <w:rPr>
          <w:rFonts w:ascii="华文细黑" w:eastAsia="华文细黑" w:hAnsi="华文细黑" w:hint="eastAsia"/>
          <w:szCs w:val="21"/>
        </w:rPr>
        <w:t>项目公司</w:t>
      </w:r>
      <w:r>
        <w:rPr>
          <w:rFonts w:ascii="华文细黑" w:eastAsia="华文细黑" w:hAnsi="华文细黑" w:hint="eastAsia"/>
          <w:szCs w:val="21"/>
        </w:rPr>
        <w:t>应于每月度结束后10个工作日内向丙方提交截至上月末的所有账户的银行对账单、财务报表（包括但不限于资产负债表、利润表、现金流量表）、工程进度报告和销售情况报告</w:t>
      </w:r>
      <w:r w:rsidR="00BA5187">
        <w:rPr>
          <w:rFonts w:ascii="华文细黑" w:eastAsia="华文细黑" w:hAnsi="华文细黑" w:hint="eastAsia"/>
          <w:szCs w:val="21"/>
        </w:rPr>
        <w:t>。</w:t>
      </w:r>
    </w:p>
    <w:p w14:paraId="79D5971A" w14:textId="7F29A895" w:rsidR="00B04CBF"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（2）</w:t>
      </w:r>
      <w:r w:rsidR="00D27CEE">
        <w:rPr>
          <w:rFonts w:ascii="华文细黑" w:eastAsia="华文细黑" w:hAnsi="华文细黑" w:hint="eastAsia"/>
          <w:szCs w:val="21"/>
        </w:rPr>
        <w:t>项目公司</w:t>
      </w:r>
      <w:r>
        <w:rPr>
          <w:rFonts w:ascii="华文细黑" w:eastAsia="华文细黑" w:hAnsi="华文细黑" w:hint="eastAsia"/>
          <w:szCs w:val="21"/>
        </w:rPr>
        <w:t>应当每一财务年度结束后90日内向丙方提供审计后的年度财务报表。</w:t>
      </w:r>
      <w:r w:rsidR="00D27CEE">
        <w:rPr>
          <w:rFonts w:ascii="华文细黑" w:eastAsia="华文细黑" w:hAnsi="华文细黑" w:hint="eastAsia"/>
          <w:szCs w:val="21"/>
        </w:rPr>
        <w:t>项目公司</w:t>
      </w:r>
      <w:r>
        <w:rPr>
          <w:rFonts w:ascii="华文细黑" w:eastAsia="华文细黑" w:hAnsi="华文细黑" w:hint="eastAsia"/>
          <w:szCs w:val="21"/>
        </w:rPr>
        <w:t>因任何原因不能在上述时点按时提供财务报表的，甲方有权聘请会计师事务所协助完成其工作，费用由</w:t>
      </w:r>
      <w:r w:rsidR="00D27CEE">
        <w:rPr>
          <w:rFonts w:ascii="华文细黑" w:eastAsia="华文细黑" w:hAnsi="华文细黑" w:hint="eastAsia"/>
          <w:szCs w:val="21"/>
        </w:rPr>
        <w:t>项目公司</w:t>
      </w:r>
      <w:r>
        <w:rPr>
          <w:rFonts w:ascii="华文细黑" w:eastAsia="华文细黑" w:hAnsi="华文细黑" w:hint="eastAsia"/>
          <w:szCs w:val="21"/>
        </w:rPr>
        <w:t>承担。</w:t>
      </w:r>
    </w:p>
    <w:p w14:paraId="1212C7D8" w14:textId="59D0F72E" w:rsidR="00B04CBF"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（3）丙方收到</w:t>
      </w:r>
      <w:r w:rsidR="00D27CEE">
        <w:rPr>
          <w:rFonts w:ascii="华文细黑" w:eastAsia="华文细黑" w:hAnsi="华文细黑" w:hint="eastAsia"/>
          <w:szCs w:val="21"/>
        </w:rPr>
        <w:t>项目公司</w:t>
      </w:r>
      <w:r>
        <w:rPr>
          <w:rFonts w:ascii="华文细黑" w:eastAsia="华文细黑" w:hAnsi="华文细黑" w:hint="eastAsia"/>
          <w:szCs w:val="21"/>
        </w:rPr>
        <w:t>报送的经审计的年度财务报表后 3 个工作日内，应将相关报表报送甲方。</w:t>
      </w:r>
    </w:p>
    <w:p w14:paraId="40A7738E" w14:textId="7308F23D" w:rsidR="00790567" w:rsidRDefault="00790567"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（4）项目公司应提供成立后</w:t>
      </w:r>
      <w:r w:rsidRPr="000D0567">
        <w:rPr>
          <w:rFonts w:ascii="华文细黑" w:eastAsia="华文细黑" w:hAnsi="华文细黑" w:hint="eastAsia"/>
          <w:szCs w:val="21"/>
        </w:rPr>
        <w:t>各年及最近一期的财务报表、科目余额表（最末级、含往来科目明细）、《对外债务及担保明细表》，并由</w:t>
      </w:r>
      <w:r>
        <w:rPr>
          <w:rFonts w:ascii="华文细黑" w:eastAsia="华文细黑" w:hAnsi="华文细黑" w:hint="eastAsia"/>
          <w:szCs w:val="21"/>
        </w:rPr>
        <w:t>项目公司</w:t>
      </w:r>
      <w:r w:rsidRPr="000D0567">
        <w:rPr>
          <w:rFonts w:ascii="华文细黑" w:eastAsia="华文细黑" w:hAnsi="华文细黑" w:hint="eastAsia"/>
          <w:szCs w:val="21"/>
        </w:rPr>
        <w:t>加盖公章确认</w:t>
      </w:r>
      <w:r>
        <w:rPr>
          <w:rFonts w:ascii="华文细黑" w:eastAsia="华文细黑" w:hAnsi="华文细黑" w:hint="eastAsia"/>
          <w:szCs w:val="21"/>
        </w:rPr>
        <w:t>。</w:t>
      </w:r>
    </w:p>
    <w:p w14:paraId="758965A2" w14:textId="77777777"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3.8.2</w:t>
      </w:r>
      <w:r w:rsidR="00C3421C">
        <w:rPr>
          <w:rFonts w:ascii="华文细黑" w:eastAsia="华文细黑" w:hAnsi="华文细黑" w:cs="Times New Roman"/>
          <w:szCs w:val="21"/>
        </w:rPr>
        <w:tab/>
      </w:r>
      <w:r>
        <w:rPr>
          <w:rFonts w:ascii="华文细黑" w:eastAsia="华文细黑" w:hAnsi="华文细黑" w:cs="Times New Roman" w:hint="eastAsia"/>
          <w:szCs w:val="21"/>
        </w:rPr>
        <w:t>项目经营管理信息汇报</w:t>
      </w:r>
    </w:p>
    <w:p w14:paraId="330CF296" w14:textId="725A8A6E" w:rsidR="00B04CBF" w:rsidRDefault="000A05A9"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《项目经营管理月报》（以本协议附件五为样本，若</w:t>
      </w:r>
      <w:r w:rsidR="00D27CEE">
        <w:rPr>
          <w:rFonts w:ascii="华文细黑" w:eastAsia="华文细黑" w:hAnsi="华文细黑" w:hint="eastAsia"/>
          <w:szCs w:val="21"/>
        </w:rPr>
        <w:t>项目公司</w:t>
      </w:r>
      <w:r>
        <w:rPr>
          <w:rFonts w:ascii="华文细黑" w:eastAsia="华文细黑" w:hAnsi="华文细黑" w:hint="eastAsia"/>
          <w:szCs w:val="21"/>
        </w:rPr>
        <w:t>有标准版本，在符合监管要求的前提下可按照标准版本提供）是</w:t>
      </w:r>
      <w:r w:rsidR="00D27CEE">
        <w:rPr>
          <w:rFonts w:ascii="华文细黑" w:eastAsia="华文细黑" w:hAnsi="华文细黑" w:hint="eastAsia"/>
          <w:szCs w:val="21"/>
        </w:rPr>
        <w:t>项目公司</w:t>
      </w:r>
      <w:r>
        <w:rPr>
          <w:rFonts w:ascii="华文细黑" w:eastAsia="华文细黑" w:hAnsi="华文细黑" w:hint="eastAsia"/>
          <w:szCs w:val="21"/>
        </w:rPr>
        <w:t>执行并落实甲方审批通过的总预算和项目开发进度计划执行情况的反馈的载体，同时也是</w:t>
      </w:r>
      <w:r w:rsidR="00D27CEE">
        <w:rPr>
          <w:rFonts w:ascii="华文细黑" w:eastAsia="华文细黑" w:hAnsi="华文细黑" w:hint="eastAsia"/>
          <w:szCs w:val="21"/>
        </w:rPr>
        <w:t>项目公司</w:t>
      </w:r>
      <w:r>
        <w:rPr>
          <w:rFonts w:ascii="华文细黑" w:eastAsia="华文细黑" w:hAnsi="华文细黑" w:hint="eastAsia"/>
          <w:szCs w:val="21"/>
        </w:rPr>
        <w:t>按照要求向甲方及丙方进行信息披露的途径。</w:t>
      </w:r>
    </w:p>
    <w:p w14:paraId="12C32C5A" w14:textId="356A226F" w:rsidR="00B04CBF" w:rsidRDefault="00D27CEE" w:rsidP="009B3663">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项目公司</w:t>
      </w:r>
      <w:r w:rsidR="000A05A9">
        <w:rPr>
          <w:rFonts w:ascii="华文细黑" w:eastAsia="华文细黑" w:hAnsi="华文细黑" w:hint="eastAsia"/>
          <w:szCs w:val="21"/>
        </w:rPr>
        <w:t>指定信息管理人员专职负责收集并汇总完成项目管理信息月报内容并于每月初</w:t>
      </w:r>
      <w:r w:rsidR="000A05A9">
        <w:rPr>
          <w:rFonts w:ascii="华文细黑" w:eastAsia="华文细黑" w:hAnsi="华文细黑"/>
          <w:szCs w:val="21"/>
        </w:rPr>
        <w:t>5</w:t>
      </w:r>
      <w:r w:rsidR="000A05A9">
        <w:rPr>
          <w:rFonts w:ascii="华文细黑" w:eastAsia="华文细黑" w:hAnsi="华文细黑" w:hint="eastAsia"/>
          <w:szCs w:val="21"/>
        </w:rPr>
        <w:t>个工作日内将上月度《项目经营管理月报》提交给丙方驻场人员。丙方于收到</w:t>
      </w:r>
      <w:r>
        <w:rPr>
          <w:rFonts w:ascii="华文细黑" w:eastAsia="华文细黑" w:hAnsi="华文细黑" w:hint="eastAsia"/>
          <w:szCs w:val="21"/>
        </w:rPr>
        <w:t>项目公司</w:t>
      </w:r>
      <w:r w:rsidR="000A05A9">
        <w:rPr>
          <w:rFonts w:ascii="华文细黑" w:eastAsia="华文细黑" w:hAnsi="华文细黑" w:hint="eastAsia"/>
          <w:szCs w:val="21"/>
        </w:rPr>
        <w:t>提供的《项目经营管理月报》后</w:t>
      </w:r>
      <w:r w:rsidR="000A05A9">
        <w:rPr>
          <w:rFonts w:ascii="华文细黑" w:eastAsia="华文细黑" w:hAnsi="华文细黑"/>
          <w:szCs w:val="21"/>
        </w:rPr>
        <w:t>3</w:t>
      </w:r>
      <w:r w:rsidR="000A05A9">
        <w:rPr>
          <w:rFonts w:ascii="华文细黑" w:eastAsia="华文细黑" w:hAnsi="华文细黑" w:hint="eastAsia"/>
          <w:szCs w:val="21"/>
        </w:rPr>
        <w:t>个工作日内向甲方上报项目监管报告，报告的内容包括但不限于</w:t>
      </w:r>
      <w:r>
        <w:rPr>
          <w:rFonts w:ascii="华文细黑" w:eastAsia="华文细黑" w:hAnsi="华文细黑" w:hint="eastAsia"/>
          <w:szCs w:val="21"/>
        </w:rPr>
        <w:t>项目公司</w:t>
      </w:r>
      <w:r w:rsidR="000A05A9">
        <w:rPr>
          <w:rFonts w:ascii="华文细黑" w:eastAsia="华文细黑" w:hAnsi="华文细黑" w:hint="eastAsia"/>
          <w:szCs w:val="21"/>
        </w:rPr>
        <w:t>资金收支情况、工程进度情况、销售情况、项目所在地市场情况等（以本协议附件六为框架）。</w:t>
      </w:r>
    </w:p>
    <w:p w14:paraId="64893396" w14:textId="77777777"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3.8.3</w:t>
      </w:r>
      <w:r w:rsidR="00C3421C">
        <w:rPr>
          <w:rFonts w:ascii="华文细黑" w:eastAsia="华文细黑" w:hAnsi="华文细黑" w:cs="Times New Roman"/>
          <w:szCs w:val="21"/>
        </w:rPr>
        <w:tab/>
      </w:r>
      <w:r>
        <w:rPr>
          <w:rFonts w:ascii="华文细黑" w:eastAsia="华文细黑" w:hAnsi="华文细黑" w:cs="Times New Roman" w:hint="eastAsia"/>
          <w:szCs w:val="21"/>
        </w:rPr>
        <w:t>项目公司例会管理机制</w:t>
      </w:r>
    </w:p>
    <w:p w14:paraId="78DA7807" w14:textId="77777777" w:rsidR="00790567" w:rsidRDefault="00790567" w:rsidP="00790567">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为加强甲方及丙方与乙方信息沟通和交流，及时发现问题，解决问题，更好的指导下一步的工作，甲方及丙方有权参与乙方的相关会议。</w:t>
      </w:r>
    </w:p>
    <w:p w14:paraId="436A76A5" w14:textId="32627AC6" w:rsidR="00790567" w:rsidRPr="00790567" w:rsidRDefault="00790567" w:rsidP="00790567">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丙方应及时参与乙方工作例会、调度会等内部工作会议，及时了解项目的运营状况。丙方应关注乙方重大资金调动日（</w:t>
      </w:r>
      <w:r w:rsidRPr="005B7B30">
        <w:rPr>
          <w:rFonts w:ascii="华文细黑" w:eastAsia="华文细黑" w:hAnsi="华文细黑" w:hint="eastAsia"/>
          <w:szCs w:val="21"/>
        </w:rPr>
        <w:t>重大资金调动日包括但不限于股东资金进入、保证金支付、地价款支付、税费支付、融入资金到账、盈余资金调配、利润预分配、融资本金及利息归还、投资本金及收益归集等</w:t>
      </w:r>
      <w:r>
        <w:rPr>
          <w:rFonts w:ascii="华文细黑" w:eastAsia="华文细黑" w:hAnsi="华文细黑" w:hint="eastAsia"/>
          <w:szCs w:val="21"/>
        </w:rPr>
        <w:t>）、项目开放区建设、预售证获取进度和开盘时点。在</w:t>
      </w:r>
      <w:r w:rsidRPr="005B7B30">
        <w:rPr>
          <w:rFonts w:ascii="华文细黑" w:eastAsia="华文细黑" w:hAnsi="华文细黑" w:hint="eastAsia"/>
          <w:szCs w:val="21"/>
        </w:rPr>
        <w:t>开放区计划竣工日、预售证计划获得日和开盘日三个重要节点前一个月内，</w:t>
      </w:r>
      <w:r>
        <w:rPr>
          <w:rFonts w:ascii="华文细黑" w:eastAsia="华文细黑" w:hAnsi="华文细黑" w:hint="eastAsia"/>
          <w:szCs w:val="21"/>
        </w:rPr>
        <w:t>丙方驻场人员应</w:t>
      </w:r>
      <w:r w:rsidRPr="005B7B30">
        <w:rPr>
          <w:rFonts w:ascii="华文细黑" w:eastAsia="华文细黑" w:hAnsi="华文细黑" w:hint="eastAsia"/>
          <w:szCs w:val="21"/>
        </w:rPr>
        <w:t>每周向</w:t>
      </w:r>
      <w:r>
        <w:rPr>
          <w:rFonts w:ascii="华文细黑" w:eastAsia="华文细黑" w:hAnsi="华文细黑" w:hint="eastAsia"/>
          <w:szCs w:val="21"/>
        </w:rPr>
        <w:t>甲方</w:t>
      </w:r>
      <w:r w:rsidRPr="005B7B30">
        <w:rPr>
          <w:rFonts w:ascii="华文细黑" w:eastAsia="华文细黑" w:hAnsi="华文细黑" w:hint="eastAsia"/>
          <w:szCs w:val="21"/>
        </w:rPr>
        <w:t>通报上述事项进展</w:t>
      </w:r>
      <w:r>
        <w:rPr>
          <w:rFonts w:ascii="华文细黑" w:eastAsia="华文细黑" w:hAnsi="华文细黑" w:hint="eastAsia"/>
          <w:szCs w:val="21"/>
        </w:rPr>
        <w:t>情况。</w:t>
      </w:r>
    </w:p>
    <w:p w14:paraId="0133AA9A" w14:textId="77777777" w:rsidR="00B04CBF" w:rsidRDefault="00B04CBF">
      <w:pPr>
        <w:adjustRightInd w:val="0"/>
        <w:snapToGrid w:val="0"/>
        <w:spacing w:afterLines="20" w:after="62" w:line="288" w:lineRule="auto"/>
        <w:ind w:left="567" w:hangingChars="270" w:hanging="567"/>
        <w:rPr>
          <w:rFonts w:ascii="华文细黑" w:eastAsia="华文细黑" w:hAnsi="华文细黑" w:cs="Times New Roman"/>
          <w:szCs w:val="21"/>
        </w:rPr>
      </w:pPr>
    </w:p>
    <w:p w14:paraId="36247C89" w14:textId="77777777" w:rsidR="00B04CBF" w:rsidRDefault="000A05A9">
      <w:pPr>
        <w:pStyle w:val="ae"/>
        <w:numPr>
          <w:ilvl w:val="0"/>
          <w:numId w:val="15"/>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甲方的知情权</w:t>
      </w:r>
    </w:p>
    <w:p w14:paraId="30CA5C27" w14:textId="36B40067"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w:t>
      </w:r>
      <w:r>
        <w:rPr>
          <w:rFonts w:ascii="华文细黑" w:eastAsia="华文细黑" w:hAnsi="华文细黑" w:cs="Times New Roman"/>
          <w:szCs w:val="21"/>
        </w:rPr>
        <w:t>9</w:t>
      </w:r>
      <w:r>
        <w:rPr>
          <w:rFonts w:ascii="华文细黑" w:eastAsia="华文细黑" w:hAnsi="华文细黑" w:cs="Times New Roman" w:hint="eastAsia"/>
          <w:szCs w:val="21"/>
        </w:rPr>
        <w:t>.1</w:t>
      </w:r>
      <w:r w:rsidR="00C3421C">
        <w:rPr>
          <w:rFonts w:ascii="华文细黑" w:eastAsia="华文细黑" w:hAnsi="华文细黑" w:cs="Times New Roman"/>
          <w:szCs w:val="21"/>
        </w:rPr>
        <w:tab/>
      </w:r>
      <w:r>
        <w:rPr>
          <w:rFonts w:ascii="华文细黑" w:eastAsia="华文细黑" w:hAnsi="华文细黑" w:cs="Times New Roman" w:hint="eastAsia"/>
          <w:szCs w:val="21"/>
        </w:rPr>
        <w:t>甲方有权随时查阅、抄录、复制</w:t>
      </w:r>
      <w:r w:rsidR="00D27CEE">
        <w:rPr>
          <w:rFonts w:ascii="华文细黑" w:eastAsia="华文细黑" w:hAnsi="华文细黑" w:cs="Times New Roman" w:hint="eastAsia"/>
          <w:szCs w:val="21"/>
        </w:rPr>
        <w:t>项目公司</w:t>
      </w:r>
      <w:r>
        <w:rPr>
          <w:rFonts w:ascii="华文细黑" w:eastAsia="华文细黑" w:hAnsi="华文细黑" w:cs="Times New Roman" w:hint="eastAsia"/>
          <w:szCs w:val="21"/>
        </w:rPr>
        <w:t>经营活动及本项目开发建设过程中的各种资料、文件，包括但不限于财务凭证、账簿、档案。</w:t>
      </w:r>
    </w:p>
    <w:p w14:paraId="5E3E14F0" w14:textId="11D99A73" w:rsidR="00B04CBF" w:rsidRDefault="000A05A9">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w:t>
      </w:r>
      <w:r>
        <w:rPr>
          <w:rFonts w:ascii="华文细黑" w:eastAsia="华文细黑" w:hAnsi="华文细黑" w:cs="Times New Roman"/>
          <w:szCs w:val="21"/>
        </w:rPr>
        <w:t>9</w:t>
      </w:r>
      <w:r>
        <w:rPr>
          <w:rFonts w:ascii="华文细黑" w:eastAsia="华文细黑" w:hAnsi="华文细黑" w:cs="Times New Roman" w:hint="eastAsia"/>
          <w:szCs w:val="21"/>
        </w:rPr>
        <w:t>.2</w:t>
      </w:r>
      <w:r w:rsidR="00C3421C">
        <w:rPr>
          <w:rFonts w:ascii="华文细黑" w:eastAsia="华文细黑" w:hAnsi="华文细黑" w:cs="Times New Roman"/>
          <w:szCs w:val="21"/>
        </w:rPr>
        <w:tab/>
      </w:r>
      <w:r>
        <w:rPr>
          <w:rFonts w:ascii="华文细黑" w:eastAsia="华文细黑" w:hAnsi="华文细黑" w:cs="Times New Roman" w:hint="eastAsia"/>
          <w:szCs w:val="21"/>
        </w:rPr>
        <w:t>甲方有权自行行使或委托第三方行使3.</w:t>
      </w:r>
      <w:r w:rsidR="00C3421C">
        <w:rPr>
          <w:rFonts w:ascii="华文细黑" w:eastAsia="华文细黑" w:hAnsi="华文细黑" w:cs="Times New Roman"/>
          <w:szCs w:val="21"/>
        </w:rPr>
        <w:t>9</w:t>
      </w:r>
      <w:r>
        <w:rPr>
          <w:rFonts w:ascii="华文细黑" w:eastAsia="华文细黑" w:hAnsi="华文细黑" w:cs="Times New Roman" w:hint="eastAsia"/>
          <w:szCs w:val="21"/>
        </w:rPr>
        <w:t>条约定的知情权。</w:t>
      </w:r>
    </w:p>
    <w:p w14:paraId="0EB6340D" w14:textId="77777777" w:rsidR="00B04CBF" w:rsidRDefault="00B04CBF">
      <w:pPr>
        <w:adjustRightInd w:val="0"/>
        <w:snapToGrid w:val="0"/>
        <w:spacing w:afterLines="20" w:after="62" w:line="288" w:lineRule="auto"/>
        <w:ind w:left="567" w:hangingChars="270" w:hanging="567"/>
        <w:rPr>
          <w:rFonts w:ascii="华文细黑" w:eastAsia="华文细黑" w:hAnsi="华文细黑" w:cs="Times New Roman"/>
          <w:szCs w:val="21"/>
        </w:rPr>
      </w:pPr>
    </w:p>
    <w:p w14:paraId="7EF789AC" w14:textId="77777777" w:rsidR="00B04CBF" w:rsidRDefault="000A05A9">
      <w:pPr>
        <w:pStyle w:val="ae"/>
        <w:numPr>
          <w:ilvl w:val="0"/>
          <w:numId w:val="15"/>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lastRenderedPageBreak/>
        <w:t xml:space="preserve"> 监管期间各方协商一致可对本监管协议项下具体监管事宜进行补充或修改。</w:t>
      </w:r>
    </w:p>
    <w:p w14:paraId="7969791A" w14:textId="77777777" w:rsidR="00B04CBF" w:rsidRDefault="00B04CBF">
      <w:pPr>
        <w:pStyle w:val="2"/>
        <w:adjustRightInd w:val="0"/>
        <w:snapToGrid w:val="0"/>
        <w:spacing w:afterLines="10" w:after="31" w:line="288" w:lineRule="auto"/>
        <w:ind w:left="426"/>
        <w:rPr>
          <w:rFonts w:ascii="华文细黑" w:eastAsia="华文细黑" w:hAnsi="华文细黑"/>
        </w:rPr>
      </w:pPr>
    </w:p>
    <w:p w14:paraId="5E57D0C1" w14:textId="77777777" w:rsidR="00B04CBF" w:rsidRDefault="000A05A9">
      <w:pPr>
        <w:adjustRightInd w:val="0"/>
        <w:snapToGrid w:val="0"/>
        <w:spacing w:afterLines="10" w:after="31" w:line="288" w:lineRule="auto"/>
        <w:rPr>
          <w:rFonts w:ascii="华文细黑" w:eastAsia="华文细黑" w:hAnsi="华文细黑"/>
          <w:b/>
          <w:spacing w:val="20"/>
          <w:szCs w:val="21"/>
        </w:rPr>
      </w:pPr>
      <w:r>
        <w:rPr>
          <w:rFonts w:ascii="华文细黑" w:eastAsia="华文细黑" w:hAnsi="华文细黑" w:hint="eastAsia"/>
          <w:b/>
          <w:spacing w:val="20"/>
          <w:szCs w:val="21"/>
        </w:rPr>
        <w:t>第四条：声明和保证</w:t>
      </w:r>
    </w:p>
    <w:p w14:paraId="69F0751F" w14:textId="77777777" w:rsidR="00B04CBF" w:rsidRDefault="000A05A9" w:rsidP="009B3663">
      <w:pPr>
        <w:pStyle w:val="2"/>
        <w:numPr>
          <w:ilvl w:val="0"/>
          <w:numId w:val="10"/>
        </w:numPr>
        <w:tabs>
          <w:tab w:val="left" w:pos="284"/>
          <w:tab w:val="left" w:pos="426"/>
          <w:tab w:val="left" w:pos="567"/>
        </w:tabs>
        <w:adjustRightInd w:val="0"/>
        <w:snapToGrid w:val="0"/>
        <w:spacing w:afterLines="20" w:after="62" w:line="288" w:lineRule="auto"/>
        <w:ind w:left="426" w:firstLineChars="0" w:hanging="426"/>
        <w:outlineLvl w:val="0"/>
        <w:rPr>
          <w:rFonts w:ascii="华文细黑" w:eastAsia="华文细黑" w:hAnsi="华文细黑"/>
          <w:spacing w:val="20"/>
          <w:szCs w:val="21"/>
        </w:rPr>
      </w:pPr>
      <w:r>
        <w:rPr>
          <w:rFonts w:ascii="华文细黑" w:eastAsia="华文细黑" w:hAnsi="华文细黑" w:hint="eastAsia"/>
          <w:spacing w:val="20"/>
          <w:szCs w:val="21"/>
        </w:rPr>
        <w:t>甲方保证：签署本合同时及本合同有效期限内：</w:t>
      </w:r>
    </w:p>
    <w:p w14:paraId="48CA0D83" w14:textId="77777777" w:rsidR="00B04CBF" w:rsidRDefault="000A05A9" w:rsidP="009B3663">
      <w:pPr>
        <w:pStyle w:val="2"/>
        <w:numPr>
          <w:ilvl w:val="1"/>
          <w:numId w:val="11"/>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甲方系根据中国有关法律、法规规定合法设立并有效存续的有限合伙企业；</w:t>
      </w:r>
    </w:p>
    <w:p w14:paraId="0A753FF9" w14:textId="77777777" w:rsidR="00B04CBF" w:rsidRDefault="000A05A9" w:rsidP="009B3663">
      <w:pPr>
        <w:pStyle w:val="2"/>
        <w:numPr>
          <w:ilvl w:val="1"/>
          <w:numId w:val="11"/>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甲方有签署和执行本合同一切条款的权利和权力；</w:t>
      </w:r>
    </w:p>
    <w:p w14:paraId="4F23DDB7" w14:textId="77777777" w:rsidR="00B04CBF" w:rsidRDefault="000A05A9" w:rsidP="009B3663">
      <w:pPr>
        <w:pStyle w:val="2"/>
        <w:numPr>
          <w:ilvl w:val="1"/>
          <w:numId w:val="11"/>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甲方应当真实、详尽和及时地向丙方叙述与本项目有关的事实，提供与委托事项有关的材料、文件及其它事实材料；</w:t>
      </w:r>
    </w:p>
    <w:p w14:paraId="2DFDA068" w14:textId="77777777" w:rsidR="00B04CBF" w:rsidRDefault="000A05A9" w:rsidP="009B3663">
      <w:pPr>
        <w:pStyle w:val="2"/>
        <w:numPr>
          <w:ilvl w:val="1"/>
          <w:numId w:val="11"/>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甲方保证向丙方提供的涉及本合同的全部有关原始书面材料、副本材料和口头陈述等是真实的、完整的、准确的，且复印件与原件一致；</w:t>
      </w:r>
    </w:p>
    <w:p w14:paraId="75FF70F9" w14:textId="070CDD8B" w:rsidR="00B04CBF" w:rsidRDefault="000A05A9" w:rsidP="009B3663">
      <w:pPr>
        <w:pStyle w:val="2"/>
        <w:numPr>
          <w:ilvl w:val="1"/>
          <w:numId w:val="11"/>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甲方有责任对委托事项作出独立的判断、决策，甲方根据丙方提供的咨询评估意见、建议、方案所作出的决定而导致的损失，非因丙方错误运用专业知识及技能等</w:t>
      </w:r>
      <w:r w:rsidR="00790567">
        <w:rPr>
          <w:rFonts w:ascii="华文细黑" w:eastAsia="华文细黑" w:hAnsi="华文细黑" w:hint="eastAsia"/>
          <w:spacing w:val="20"/>
          <w:szCs w:val="21"/>
        </w:rPr>
        <w:t>丙方原因</w:t>
      </w:r>
      <w:r>
        <w:rPr>
          <w:rFonts w:ascii="华文细黑" w:eastAsia="华文细黑" w:hAnsi="华文细黑" w:hint="eastAsia"/>
          <w:spacing w:val="20"/>
          <w:szCs w:val="21"/>
        </w:rPr>
        <w:t>造成的，由甲方自行承担。</w:t>
      </w:r>
    </w:p>
    <w:p w14:paraId="639DED53" w14:textId="32803A6C" w:rsidR="00B04CBF" w:rsidRDefault="00D27CEE" w:rsidP="009B3663">
      <w:pPr>
        <w:pStyle w:val="2"/>
        <w:numPr>
          <w:ilvl w:val="0"/>
          <w:numId w:val="10"/>
        </w:numPr>
        <w:tabs>
          <w:tab w:val="left" w:pos="284"/>
          <w:tab w:val="left" w:pos="426"/>
          <w:tab w:val="left" w:pos="567"/>
        </w:tabs>
        <w:adjustRightInd w:val="0"/>
        <w:snapToGrid w:val="0"/>
        <w:spacing w:afterLines="20" w:after="62" w:line="288" w:lineRule="auto"/>
        <w:ind w:left="426" w:firstLineChars="0" w:hanging="426"/>
        <w:outlineLvl w:val="0"/>
        <w:rPr>
          <w:rFonts w:ascii="华文细黑" w:eastAsia="华文细黑" w:hAnsi="华文细黑"/>
          <w:spacing w:val="20"/>
          <w:szCs w:val="21"/>
        </w:rPr>
      </w:pPr>
      <w:r>
        <w:rPr>
          <w:rFonts w:ascii="华文细黑" w:eastAsia="华文细黑" w:hAnsi="华文细黑" w:hint="eastAsia"/>
          <w:spacing w:val="20"/>
          <w:szCs w:val="21"/>
        </w:rPr>
        <w:t>项目公司</w:t>
      </w:r>
      <w:r w:rsidR="000A05A9">
        <w:rPr>
          <w:rFonts w:ascii="华文细黑" w:eastAsia="华文细黑" w:hAnsi="华文细黑" w:hint="eastAsia"/>
          <w:spacing w:val="20"/>
          <w:szCs w:val="21"/>
        </w:rPr>
        <w:t>保证：签署本合同时及本合同有效期限内：</w:t>
      </w:r>
    </w:p>
    <w:p w14:paraId="3CA68682" w14:textId="7C4E1440" w:rsidR="00B04CBF" w:rsidRDefault="00D27CEE" w:rsidP="009B3663">
      <w:pPr>
        <w:pStyle w:val="2"/>
        <w:numPr>
          <w:ilvl w:val="1"/>
          <w:numId w:val="12"/>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项目公司</w:t>
      </w:r>
      <w:r w:rsidR="000A05A9">
        <w:rPr>
          <w:rFonts w:ascii="华文细黑" w:eastAsia="华文细黑" w:hAnsi="华文细黑" w:hint="eastAsia"/>
          <w:spacing w:val="20"/>
          <w:szCs w:val="21"/>
        </w:rPr>
        <w:t>系在中国正式成立和登记的法人、有依其章程规定、在其企业法人营业执照规定的经营范围内行事的法律能力；</w:t>
      </w:r>
    </w:p>
    <w:p w14:paraId="5B82FEA5" w14:textId="5A6BE557" w:rsidR="00B04CBF" w:rsidRDefault="00D27CEE" w:rsidP="009B3663">
      <w:pPr>
        <w:pStyle w:val="2"/>
        <w:numPr>
          <w:ilvl w:val="1"/>
          <w:numId w:val="12"/>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项目公司</w:t>
      </w:r>
      <w:r w:rsidR="000A05A9">
        <w:rPr>
          <w:rFonts w:ascii="华文细黑" w:eastAsia="华文细黑" w:hAnsi="华文细黑" w:hint="eastAsia"/>
          <w:spacing w:val="20"/>
          <w:szCs w:val="21"/>
        </w:rPr>
        <w:t>有签署和执行本合同一切条款的权利和权力；</w:t>
      </w:r>
    </w:p>
    <w:p w14:paraId="4B6FDC7A" w14:textId="1981534F" w:rsidR="00B04CBF" w:rsidRDefault="000A05A9" w:rsidP="009B3663">
      <w:pPr>
        <w:pStyle w:val="2"/>
        <w:numPr>
          <w:ilvl w:val="1"/>
          <w:numId w:val="12"/>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按约定履行本协议项下的各项义务，积极协调相关主体推进恒大</w:t>
      </w:r>
      <w:r w:rsidR="000B00C9">
        <w:rPr>
          <w:rFonts w:ascii="华文细黑" w:eastAsia="华文细黑" w:hAnsi="华文细黑" w:hint="eastAsia"/>
          <w:spacing w:val="20"/>
          <w:szCs w:val="21"/>
        </w:rPr>
        <w:t>镇江</w:t>
      </w:r>
      <w:r>
        <w:rPr>
          <w:rFonts w:ascii="华文细黑" w:eastAsia="华文细黑" w:hAnsi="华文细黑" w:hint="eastAsia"/>
          <w:spacing w:val="20"/>
          <w:szCs w:val="21"/>
        </w:rPr>
        <w:t>项目证照办理、工程建设及后续销售，严格把控项目成本，确保项目在任一时间节点证照办理、工程建设、销售回款进度及项目成本控制满足本协议监管要求。</w:t>
      </w:r>
    </w:p>
    <w:p w14:paraId="1D6A1AAD" w14:textId="77777777" w:rsidR="00B04CBF" w:rsidRDefault="000A05A9" w:rsidP="009B3663">
      <w:pPr>
        <w:pStyle w:val="2"/>
        <w:numPr>
          <w:ilvl w:val="0"/>
          <w:numId w:val="10"/>
        </w:numPr>
        <w:tabs>
          <w:tab w:val="left" w:pos="284"/>
          <w:tab w:val="left" w:pos="426"/>
          <w:tab w:val="left" w:pos="567"/>
        </w:tabs>
        <w:adjustRightInd w:val="0"/>
        <w:snapToGrid w:val="0"/>
        <w:spacing w:afterLines="20" w:after="62" w:line="288" w:lineRule="auto"/>
        <w:ind w:left="426" w:firstLineChars="0" w:hanging="426"/>
        <w:outlineLvl w:val="0"/>
        <w:rPr>
          <w:rFonts w:ascii="华文细黑" w:eastAsia="华文细黑" w:hAnsi="华文细黑"/>
          <w:spacing w:val="20"/>
          <w:szCs w:val="21"/>
        </w:rPr>
      </w:pPr>
      <w:r>
        <w:rPr>
          <w:rFonts w:ascii="华文细黑" w:eastAsia="华文细黑" w:hAnsi="华文细黑" w:hint="eastAsia"/>
          <w:spacing w:val="20"/>
          <w:szCs w:val="21"/>
        </w:rPr>
        <w:t>丙方保证：签署本合同时及本合同有效期限内：</w:t>
      </w:r>
    </w:p>
    <w:p w14:paraId="0A8E16F9" w14:textId="77777777" w:rsidR="00B04CBF" w:rsidRDefault="000A05A9" w:rsidP="009B3663">
      <w:pPr>
        <w:pStyle w:val="2"/>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4.3.1</w:t>
      </w:r>
      <w:r w:rsidR="00C3421C">
        <w:rPr>
          <w:rFonts w:ascii="华文细黑" w:eastAsia="华文细黑" w:hAnsi="华文细黑"/>
          <w:spacing w:val="20"/>
          <w:szCs w:val="21"/>
        </w:rPr>
        <w:tab/>
      </w:r>
      <w:r>
        <w:rPr>
          <w:rFonts w:ascii="华文细黑" w:eastAsia="华文细黑" w:hAnsi="华文细黑" w:hint="eastAsia"/>
          <w:spacing w:val="20"/>
          <w:szCs w:val="21"/>
        </w:rPr>
        <w:t>丙方系在中国正式成立和登记的法人、有依其章程规定、在其企业法人营业执照规定的经营范围内行事的法律能力；</w:t>
      </w:r>
    </w:p>
    <w:p w14:paraId="081403CF" w14:textId="77777777" w:rsidR="00B04CBF" w:rsidRDefault="000A05A9" w:rsidP="009B3663">
      <w:pPr>
        <w:pStyle w:val="2"/>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4.3.2</w:t>
      </w:r>
      <w:r w:rsidR="00C3421C">
        <w:rPr>
          <w:rFonts w:ascii="华文细黑" w:eastAsia="华文细黑" w:hAnsi="华文细黑"/>
          <w:spacing w:val="20"/>
          <w:szCs w:val="21"/>
        </w:rPr>
        <w:tab/>
      </w:r>
      <w:r>
        <w:rPr>
          <w:rFonts w:ascii="华文细黑" w:eastAsia="华文细黑" w:hAnsi="华文细黑" w:hint="eastAsia"/>
          <w:spacing w:val="20"/>
          <w:szCs w:val="21"/>
        </w:rPr>
        <w:t>丙方有签署和执行本合同一切条款的权利和权力；</w:t>
      </w:r>
    </w:p>
    <w:p w14:paraId="02E2DC44" w14:textId="77777777" w:rsidR="00B04CBF" w:rsidRDefault="000A05A9" w:rsidP="009B3663">
      <w:pPr>
        <w:pStyle w:val="2"/>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4.3.3</w:t>
      </w:r>
      <w:r w:rsidR="00C3421C">
        <w:rPr>
          <w:rFonts w:ascii="华文细黑" w:eastAsia="华文细黑" w:hAnsi="华文细黑"/>
          <w:spacing w:val="20"/>
          <w:szCs w:val="21"/>
        </w:rPr>
        <w:tab/>
      </w:r>
      <w:r>
        <w:rPr>
          <w:rFonts w:ascii="华文细黑" w:eastAsia="华文细黑" w:hAnsi="华文细黑" w:hint="eastAsia"/>
          <w:spacing w:val="20"/>
          <w:szCs w:val="21"/>
        </w:rPr>
        <w:t>丙方应当勤勉、尽责地完成本合同所列的服务工作，并定期与甲方联系和通报；</w:t>
      </w:r>
    </w:p>
    <w:p w14:paraId="5428DBCB" w14:textId="77777777" w:rsidR="00B04CBF" w:rsidRDefault="000A05A9" w:rsidP="009B3663">
      <w:pPr>
        <w:pStyle w:val="2"/>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4.3.4</w:t>
      </w:r>
      <w:r w:rsidR="00C3421C">
        <w:rPr>
          <w:rFonts w:ascii="华文细黑" w:eastAsia="华文细黑" w:hAnsi="华文细黑"/>
          <w:spacing w:val="20"/>
          <w:szCs w:val="21"/>
        </w:rPr>
        <w:tab/>
      </w:r>
      <w:r>
        <w:rPr>
          <w:rFonts w:ascii="华文细黑" w:eastAsia="华文细黑" w:hAnsi="华文细黑" w:hint="eastAsia"/>
          <w:spacing w:val="20"/>
          <w:szCs w:val="21"/>
        </w:rPr>
        <w:t>丙方工作人员按照行业公认的业务标准、道德规范和勤勉尽责精神，出具咨询评估意见及提供专业服务；</w:t>
      </w:r>
    </w:p>
    <w:p w14:paraId="3E84D257" w14:textId="77777777" w:rsidR="00B04CBF" w:rsidRDefault="000A05A9" w:rsidP="009B3663">
      <w:pPr>
        <w:pStyle w:val="2"/>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4.3.5</w:t>
      </w:r>
      <w:r w:rsidR="00C3421C">
        <w:rPr>
          <w:rFonts w:ascii="华文细黑" w:eastAsia="华文细黑" w:hAnsi="华文细黑"/>
          <w:spacing w:val="20"/>
          <w:szCs w:val="21"/>
        </w:rPr>
        <w:tab/>
      </w:r>
      <w:r>
        <w:rPr>
          <w:rFonts w:ascii="华文细黑" w:eastAsia="华文细黑" w:hAnsi="华文细黑" w:hint="eastAsia"/>
          <w:spacing w:val="20"/>
          <w:szCs w:val="21"/>
        </w:rPr>
        <w:t>丙方承诺，未经甲方同意，丙方不得同时为与甲方具有商业上利益冲突的另一方提供相关服务。</w:t>
      </w:r>
    </w:p>
    <w:p w14:paraId="08862B0D" w14:textId="77777777" w:rsidR="00B04CBF" w:rsidRDefault="00B04CBF">
      <w:pPr>
        <w:pStyle w:val="2"/>
        <w:adjustRightInd w:val="0"/>
        <w:snapToGrid w:val="0"/>
        <w:spacing w:afterLines="10" w:after="31" w:line="288" w:lineRule="auto"/>
        <w:ind w:left="993" w:firstLine="500"/>
        <w:rPr>
          <w:rFonts w:ascii="华文细黑" w:eastAsia="华文细黑" w:hAnsi="华文细黑"/>
          <w:spacing w:val="20"/>
          <w:szCs w:val="21"/>
        </w:rPr>
      </w:pPr>
    </w:p>
    <w:p w14:paraId="1E2E443A" w14:textId="77777777" w:rsidR="00B04CBF" w:rsidRDefault="000A05A9">
      <w:pPr>
        <w:adjustRightInd w:val="0"/>
        <w:snapToGrid w:val="0"/>
        <w:spacing w:afterLines="10" w:after="31" w:line="288" w:lineRule="auto"/>
        <w:rPr>
          <w:rFonts w:ascii="华文细黑" w:eastAsia="华文细黑" w:hAnsi="华文细黑"/>
          <w:b/>
          <w:spacing w:val="20"/>
          <w:szCs w:val="21"/>
        </w:rPr>
      </w:pPr>
      <w:r>
        <w:rPr>
          <w:rFonts w:ascii="华文细黑" w:eastAsia="华文细黑" w:hAnsi="华文细黑" w:hint="eastAsia"/>
          <w:b/>
          <w:spacing w:val="20"/>
          <w:szCs w:val="21"/>
        </w:rPr>
        <w:t>第五条：甲方权责</w:t>
      </w:r>
    </w:p>
    <w:p w14:paraId="6FFC28E1" w14:textId="77777777" w:rsidR="00B04CBF" w:rsidRDefault="000A05A9" w:rsidP="009B3663">
      <w:pPr>
        <w:pStyle w:val="2"/>
        <w:numPr>
          <w:ilvl w:val="0"/>
          <w:numId w:val="3"/>
        </w:numPr>
        <w:adjustRightInd w:val="0"/>
        <w:snapToGrid w:val="0"/>
        <w:spacing w:afterLines="20" w:after="62" w:line="288" w:lineRule="auto"/>
        <w:ind w:left="425" w:firstLineChars="0" w:hanging="426"/>
        <w:rPr>
          <w:rFonts w:ascii="华文细黑" w:eastAsia="华文细黑" w:hAnsi="华文细黑"/>
          <w:spacing w:val="20"/>
          <w:szCs w:val="21"/>
        </w:rPr>
      </w:pPr>
      <w:r>
        <w:rPr>
          <w:rFonts w:ascii="华文细黑" w:eastAsia="华文细黑" w:hAnsi="华文细黑" w:hint="eastAsia"/>
          <w:spacing w:val="20"/>
          <w:szCs w:val="21"/>
        </w:rPr>
        <w:t>在本合同签订后，甲方应及时向丙方提供甲方持有的完成本项目后期监管</w:t>
      </w:r>
      <w:r>
        <w:rPr>
          <w:rFonts w:ascii="华文细黑" w:eastAsia="华文细黑" w:hAnsi="华文细黑" w:hint="eastAsia"/>
          <w:spacing w:val="20"/>
          <w:szCs w:val="21"/>
        </w:rPr>
        <w:lastRenderedPageBreak/>
        <w:t>顾问服务所必需的相关资料。</w:t>
      </w:r>
    </w:p>
    <w:p w14:paraId="37B92857" w14:textId="77777777" w:rsidR="00B04CBF" w:rsidRDefault="000A05A9" w:rsidP="009B3663">
      <w:pPr>
        <w:pStyle w:val="2"/>
        <w:numPr>
          <w:ilvl w:val="0"/>
          <w:numId w:val="3"/>
        </w:numPr>
        <w:adjustRightInd w:val="0"/>
        <w:snapToGrid w:val="0"/>
        <w:spacing w:afterLines="20" w:after="62" w:line="288" w:lineRule="auto"/>
        <w:ind w:left="425" w:firstLineChars="0" w:hanging="426"/>
        <w:rPr>
          <w:rFonts w:ascii="华文细黑" w:eastAsia="华文细黑" w:hAnsi="华文细黑"/>
          <w:spacing w:val="20"/>
          <w:szCs w:val="21"/>
        </w:rPr>
      </w:pPr>
      <w:r>
        <w:rPr>
          <w:rFonts w:ascii="华文细黑" w:eastAsia="华文细黑" w:hAnsi="华文细黑" w:hint="eastAsia"/>
          <w:spacing w:val="20"/>
          <w:szCs w:val="21"/>
        </w:rPr>
        <w:t>甲方应指定专人负责协调各有关方面的工作，指定专人代表甲方行使决策权，并根据丙方监管工作需要提供相应的工作配合。</w:t>
      </w:r>
    </w:p>
    <w:p w14:paraId="554D5AF6" w14:textId="77777777" w:rsidR="00B04CBF" w:rsidRDefault="000A05A9" w:rsidP="009B3663">
      <w:pPr>
        <w:pStyle w:val="2"/>
        <w:numPr>
          <w:ilvl w:val="0"/>
          <w:numId w:val="3"/>
        </w:numPr>
        <w:adjustRightInd w:val="0"/>
        <w:snapToGrid w:val="0"/>
        <w:spacing w:afterLines="20" w:after="62" w:line="288" w:lineRule="auto"/>
        <w:ind w:left="425" w:firstLineChars="0" w:hanging="426"/>
        <w:rPr>
          <w:rFonts w:ascii="华文细黑" w:eastAsia="华文细黑" w:hAnsi="华文细黑"/>
          <w:spacing w:val="20"/>
          <w:szCs w:val="21"/>
        </w:rPr>
      </w:pPr>
      <w:r>
        <w:rPr>
          <w:rFonts w:ascii="华文细黑" w:eastAsia="华文细黑" w:hAnsi="华文细黑" w:hint="eastAsia"/>
          <w:spacing w:val="20"/>
          <w:szCs w:val="21"/>
        </w:rPr>
        <w:t>甲方有权对丙方的工作进行检查、考核。</w:t>
      </w:r>
    </w:p>
    <w:p w14:paraId="455B6709" w14:textId="5E2180F1" w:rsidR="00790567" w:rsidRPr="00E65F5C" w:rsidRDefault="00790567" w:rsidP="002D033F">
      <w:pPr>
        <w:pStyle w:val="2"/>
        <w:numPr>
          <w:ilvl w:val="0"/>
          <w:numId w:val="3"/>
        </w:numPr>
        <w:adjustRightInd w:val="0"/>
        <w:snapToGrid w:val="0"/>
        <w:spacing w:afterLines="20" w:after="62" w:line="288" w:lineRule="auto"/>
        <w:ind w:left="425" w:firstLineChars="0" w:hanging="426"/>
        <w:rPr>
          <w:rFonts w:ascii="华文细黑" w:eastAsia="华文细黑" w:hAnsi="华文细黑"/>
          <w:spacing w:val="20"/>
          <w:szCs w:val="21"/>
          <w:u w:val="single"/>
        </w:rPr>
      </w:pPr>
      <w:r>
        <w:rPr>
          <w:rFonts w:ascii="华文细黑" w:eastAsia="华文细黑" w:hAnsi="华文细黑" w:hint="eastAsia"/>
          <w:spacing w:val="20"/>
          <w:szCs w:val="21"/>
        </w:rPr>
        <w:t>甲方项目对接人：</w:t>
      </w:r>
      <w:r>
        <w:rPr>
          <w:rFonts w:ascii="华文细黑" w:eastAsia="华文细黑" w:hAnsi="华文细黑" w:hint="eastAsia"/>
          <w:spacing w:val="20"/>
          <w:szCs w:val="21"/>
          <w:u w:val="single"/>
        </w:rPr>
        <w:t xml:space="preserve"> 余敏华</w:t>
      </w:r>
      <w:r>
        <w:rPr>
          <w:rFonts w:ascii="华文细黑" w:eastAsia="华文细黑" w:hAnsi="华文细黑"/>
          <w:spacing w:val="20"/>
          <w:szCs w:val="21"/>
          <w:u w:val="single"/>
        </w:rPr>
        <w:t xml:space="preserve">    </w:t>
      </w:r>
      <w:r>
        <w:rPr>
          <w:rFonts w:ascii="华文细黑" w:eastAsia="华文细黑" w:hAnsi="华文细黑" w:hint="eastAsia"/>
          <w:spacing w:val="20"/>
          <w:szCs w:val="21"/>
        </w:rPr>
        <w:t>；</w:t>
      </w:r>
      <w:r w:rsidRPr="00E65F5C">
        <w:rPr>
          <w:rFonts w:ascii="华文细黑" w:eastAsia="华文细黑" w:hAnsi="华文细黑" w:hint="eastAsia"/>
          <w:spacing w:val="20"/>
          <w:szCs w:val="21"/>
        </w:rPr>
        <w:t>联系电话：</w:t>
      </w:r>
      <w:r w:rsidRPr="00E65F5C">
        <w:rPr>
          <w:rFonts w:ascii="华文细黑" w:eastAsia="华文细黑" w:hAnsi="华文细黑"/>
          <w:spacing w:val="20"/>
          <w:szCs w:val="21"/>
          <w:u w:val="single"/>
        </w:rPr>
        <w:t>0755-83259439</w:t>
      </w:r>
      <w:r w:rsidRPr="00E65F5C">
        <w:rPr>
          <w:rFonts w:ascii="华文细黑" w:eastAsia="华文细黑" w:hAnsi="华文细黑" w:hint="eastAsia"/>
          <w:spacing w:val="20"/>
          <w:szCs w:val="21"/>
        </w:rPr>
        <w:t>；邮箱地址：</w:t>
      </w:r>
      <w:r>
        <w:rPr>
          <w:rFonts w:ascii="华文细黑" w:eastAsia="华文细黑" w:hAnsi="华文细黑" w:hint="eastAsia"/>
          <w:spacing w:val="20"/>
          <w:szCs w:val="21"/>
        </w:rPr>
        <w:t>yuminhua</w:t>
      </w:r>
      <w:r>
        <w:rPr>
          <w:rFonts w:ascii="华文细黑" w:eastAsia="华文细黑" w:hAnsi="华文细黑"/>
          <w:spacing w:val="20"/>
          <w:szCs w:val="21"/>
        </w:rPr>
        <w:t>@</w:t>
      </w:r>
      <w:r>
        <w:rPr>
          <w:rFonts w:ascii="华文细黑" w:eastAsia="华文细黑" w:hAnsi="华文细黑" w:hint="eastAsia"/>
          <w:spacing w:val="20"/>
          <w:szCs w:val="21"/>
        </w:rPr>
        <w:t>avictc.com</w:t>
      </w:r>
      <w:r w:rsidRPr="00E65F5C">
        <w:rPr>
          <w:rFonts w:ascii="华文细黑" w:eastAsia="华文细黑" w:hAnsi="华文细黑"/>
          <w:spacing w:val="20"/>
          <w:szCs w:val="21"/>
          <w:u w:val="single"/>
        </w:rPr>
        <w:t xml:space="preserve">  </w:t>
      </w:r>
      <w:r w:rsidRPr="00E65F5C">
        <w:rPr>
          <w:rFonts w:ascii="华文细黑" w:eastAsia="华文细黑" w:hAnsi="华文细黑" w:hint="eastAsia"/>
          <w:spacing w:val="20"/>
          <w:szCs w:val="21"/>
          <w:u w:val="single"/>
        </w:rPr>
        <w:t xml:space="preserve">       </w:t>
      </w:r>
    </w:p>
    <w:p w14:paraId="0E027839" w14:textId="77777777" w:rsidR="00B04CBF" w:rsidRDefault="00B04CBF">
      <w:pPr>
        <w:adjustRightInd w:val="0"/>
        <w:snapToGrid w:val="0"/>
        <w:spacing w:afterLines="20" w:after="62" w:line="288" w:lineRule="auto"/>
        <w:ind w:left="708" w:hangingChars="337" w:hanging="708"/>
        <w:rPr>
          <w:rFonts w:ascii="华文细黑" w:eastAsia="华文细黑" w:hAnsi="华文细黑" w:cs="Times New Roman"/>
          <w:szCs w:val="21"/>
        </w:rPr>
      </w:pPr>
    </w:p>
    <w:p w14:paraId="0FCACF98" w14:textId="5165F864"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第六条</w:t>
      </w:r>
      <w:r w:rsidR="00C3421C">
        <w:rPr>
          <w:rFonts w:ascii="华文细黑" w:eastAsia="华文细黑" w:hAnsi="华文细黑" w:hint="eastAsia"/>
          <w:b/>
          <w:spacing w:val="20"/>
          <w:szCs w:val="21"/>
        </w:rPr>
        <w:t>：</w:t>
      </w:r>
      <w:r w:rsidR="00D27CEE">
        <w:rPr>
          <w:rFonts w:ascii="华文细黑" w:eastAsia="华文细黑" w:hAnsi="华文细黑" w:cs="Times New Roman" w:hint="eastAsia"/>
          <w:b/>
          <w:szCs w:val="21"/>
        </w:rPr>
        <w:t>项目公司</w:t>
      </w:r>
      <w:r>
        <w:rPr>
          <w:rFonts w:ascii="华文细黑" w:eastAsia="华文细黑" w:hAnsi="华文细黑" w:cs="Times New Roman" w:hint="eastAsia"/>
          <w:b/>
          <w:szCs w:val="21"/>
        </w:rPr>
        <w:t>权责</w:t>
      </w:r>
    </w:p>
    <w:p w14:paraId="728AA620" w14:textId="7A1B6854" w:rsidR="00B04CBF" w:rsidRDefault="000A05A9" w:rsidP="009B3663">
      <w:pPr>
        <w:pStyle w:val="2"/>
        <w:numPr>
          <w:ilvl w:val="0"/>
          <w:numId w:val="18"/>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指定专人负责就本合同约定的服务内容与甲方、丙方进行沟通、联系和推动，并提供协助支持。</w:t>
      </w:r>
    </w:p>
    <w:p w14:paraId="4C140466" w14:textId="087E6384" w:rsidR="00B04CBF" w:rsidRDefault="000A05A9" w:rsidP="009B3663">
      <w:pPr>
        <w:pStyle w:val="2"/>
        <w:numPr>
          <w:ilvl w:val="0"/>
          <w:numId w:val="18"/>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接受监督，并对甲方、丙方在工作中提出的异议予以及时回应和解释。</w:t>
      </w:r>
    </w:p>
    <w:p w14:paraId="36F990C0" w14:textId="73BC8250" w:rsidR="00B04CBF" w:rsidRDefault="000A05A9" w:rsidP="009B3663">
      <w:pPr>
        <w:pStyle w:val="2"/>
        <w:numPr>
          <w:ilvl w:val="0"/>
          <w:numId w:val="18"/>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及时提供完成本合同约定服务内容所需要的各项资料。</w:t>
      </w:r>
    </w:p>
    <w:p w14:paraId="1F32EB78" w14:textId="4FF6E9AC" w:rsidR="00B04CBF" w:rsidRDefault="000A05A9" w:rsidP="009B3663">
      <w:pPr>
        <w:pStyle w:val="2"/>
        <w:numPr>
          <w:ilvl w:val="0"/>
          <w:numId w:val="18"/>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提供丙方派驻</w:t>
      </w:r>
      <w:r w:rsidR="00D27CEE">
        <w:rPr>
          <w:rFonts w:ascii="华文细黑" w:eastAsia="华文细黑" w:hAnsi="华文细黑" w:hint="eastAsia"/>
          <w:szCs w:val="21"/>
        </w:rPr>
        <w:t>项目公司</w:t>
      </w:r>
      <w:r>
        <w:rPr>
          <w:rFonts w:ascii="华文细黑" w:eastAsia="华文细黑" w:hAnsi="华文细黑" w:hint="eastAsia"/>
          <w:szCs w:val="21"/>
        </w:rPr>
        <w:t>的专职人员的办公场所、必要办公设备，并协助解决其住宿问题。</w:t>
      </w:r>
    </w:p>
    <w:p w14:paraId="733D6571" w14:textId="62A7F56C" w:rsidR="00B04CBF" w:rsidRPr="00807B2E" w:rsidRDefault="00D27CEE" w:rsidP="009B3663">
      <w:pPr>
        <w:pStyle w:val="2"/>
        <w:numPr>
          <w:ilvl w:val="0"/>
          <w:numId w:val="18"/>
        </w:numPr>
        <w:adjustRightInd w:val="0"/>
        <w:snapToGrid w:val="0"/>
        <w:spacing w:afterLines="20" w:after="62" w:line="288" w:lineRule="auto"/>
        <w:ind w:left="426" w:firstLineChars="0" w:hanging="426"/>
        <w:rPr>
          <w:rFonts w:ascii="华文细黑" w:eastAsia="华文细黑" w:hAnsi="华文细黑"/>
          <w:spacing w:val="20"/>
          <w:szCs w:val="21"/>
          <w:u w:val="single"/>
        </w:rPr>
      </w:pPr>
      <w:r>
        <w:rPr>
          <w:rFonts w:ascii="华文细黑" w:eastAsia="华文细黑" w:hAnsi="华文细黑" w:hint="eastAsia"/>
          <w:szCs w:val="21"/>
        </w:rPr>
        <w:t>项目公司</w:t>
      </w:r>
      <w:r w:rsidR="000A05A9" w:rsidRPr="00807B2E">
        <w:rPr>
          <w:rFonts w:ascii="华文细黑" w:eastAsia="华文细黑" w:hAnsi="华文细黑" w:hint="eastAsia"/>
          <w:spacing w:val="20"/>
          <w:szCs w:val="21"/>
        </w:rPr>
        <w:t>项目对接人：</w:t>
      </w:r>
      <w:r w:rsidR="000A05A9" w:rsidRPr="00807B2E">
        <w:rPr>
          <w:rFonts w:ascii="华文细黑" w:eastAsia="华文细黑" w:hAnsi="华文细黑" w:hint="eastAsia"/>
          <w:spacing w:val="20"/>
          <w:szCs w:val="21"/>
          <w:u w:val="single"/>
        </w:rPr>
        <w:t xml:space="preserve"> </w:t>
      </w:r>
      <w:r w:rsidR="000B00C9">
        <w:rPr>
          <w:rFonts w:ascii="华文细黑" w:eastAsia="华文细黑" w:hAnsi="华文细黑" w:hint="eastAsia"/>
          <w:spacing w:val="20"/>
          <w:szCs w:val="21"/>
          <w:u w:val="single"/>
        </w:rPr>
        <w:t>许菲菲</w:t>
      </w:r>
      <w:r w:rsidR="000A05A9" w:rsidRPr="00807B2E">
        <w:rPr>
          <w:rFonts w:ascii="华文细黑" w:eastAsia="华文细黑" w:hAnsi="华文细黑" w:hint="eastAsia"/>
          <w:spacing w:val="20"/>
          <w:szCs w:val="21"/>
          <w:u w:val="single"/>
        </w:rPr>
        <w:t xml:space="preserve"> </w:t>
      </w:r>
      <w:r w:rsidR="000A05A9" w:rsidRPr="00807B2E">
        <w:rPr>
          <w:rFonts w:ascii="华文细黑" w:eastAsia="华文细黑" w:hAnsi="华文细黑"/>
          <w:spacing w:val="20"/>
          <w:szCs w:val="21"/>
          <w:u w:val="single"/>
        </w:rPr>
        <w:t xml:space="preserve"> </w:t>
      </w:r>
      <w:r w:rsidR="000A05A9" w:rsidRPr="00807B2E">
        <w:rPr>
          <w:rFonts w:ascii="华文细黑" w:eastAsia="华文细黑" w:hAnsi="华文细黑" w:hint="eastAsia"/>
          <w:spacing w:val="20"/>
          <w:szCs w:val="21"/>
        </w:rPr>
        <w:t>；身份证号码：</w:t>
      </w:r>
      <w:r w:rsidR="000A05A9" w:rsidRPr="00807B2E">
        <w:rPr>
          <w:rFonts w:ascii="华文细黑" w:eastAsia="华文细黑" w:hAnsi="华文细黑"/>
          <w:spacing w:val="20"/>
          <w:szCs w:val="21"/>
          <w:u w:val="single"/>
        </w:rPr>
        <w:t xml:space="preserve"> </w:t>
      </w:r>
      <w:r w:rsidR="000B00C9" w:rsidRPr="000B00C9">
        <w:rPr>
          <w:rFonts w:ascii="华文细黑" w:eastAsia="华文细黑" w:hAnsi="华文细黑"/>
          <w:spacing w:val="20"/>
          <w:szCs w:val="21"/>
          <w:u w:val="single"/>
        </w:rPr>
        <w:t>612327199501141323</w:t>
      </w:r>
      <w:r w:rsidR="000A05A9" w:rsidRPr="00807B2E">
        <w:rPr>
          <w:rFonts w:ascii="华文细黑" w:eastAsia="华文细黑" w:hAnsi="华文细黑"/>
          <w:spacing w:val="20"/>
          <w:szCs w:val="21"/>
          <w:u w:val="single"/>
        </w:rPr>
        <w:t xml:space="preserve">               </w:t>
      </w:r>
    </w:p>
    <w:p w14:paraId="1569A68D" w14:textId="3E8DD818" w:rsidR="00B04CBF" w:rsidRDefault="000A05A9" w:rsidP="009B3663">
      <w:pPr>
        <w:pStyle w:val="2"/>
        <w:adjustRightInd w:val="0"/>
        <w:snapToGrid w:val="0"/>
        <w:spacing w:afterLines="20" w:after="62" w:line="288" w:lineRule="auto"/>
        <w:ind w:left="426" w:firstLine="500"/>
        <w:rPr>
          <w:rFonts w:ascii="华文细黑" w:eastAsia="华文细黑" w:hAnsi="华文细黑"/>
          <w:szCs w:val="21"/>
        </w:rPr>
      </w:pPr>
      <w:r>
        <w:rPr>
          <w:rFonts w:ascii="华文细黑" w:eastAsia="华文细黑" w:hAnsi="华文细黑" w:hint="eastAsia"/>
          <w:spacing w:val="20"/>
          <w:szCs w:val="21"/>
        </w:rPr>
        <w:t>联系电话：</w:t>
      </w:r>
      <w:r w:rsidR="000B00C9" w:rsidRPr="000B00C9">
        <w:rPr>
          <w:rFonts w:ascii="宋体" w:hAnsi="宋体" w:cs="宋体"/>
          <w:sz w:val="24"/>
          <w:u w:val="single"/>
        </w:rPr>
        <w:t>15711572470</w:t>
      </w:r>
      <w:r>
        <w:rPr>
          <w:rFonts w:ascii="华文细黑" w:eastAsia="华文细黑" w:hAnsi="华文细黑" w:hint="eastAsia"/>
          <w:spacing w:val="20"/>
          <w:szCs w:val="21"/>
        </w:rPr>
        <w:t>；邮箱地址：</w:t>
      </w:r>
      <w:r>
        <w:rPr>
          <w:rFonts w:ascii="华文细黑" w:eastAsia="华文细黑" w:hAnsi="华文细黑" w:hint="eastAsia"/>
          <w:spacing w:val="20"/>
          <w:szCs w:val="21"/>
          <w:u w:val="single"/>
        </w:rPr>
        <w:t xml:space="preserve"> </w:t>
      </w:r>
      <w:r>
        <w:rPr>
          <w:rFonts w:ascii="华文细黑" w:eastAsia="华文细黑" w:hAnsi="华文细黑"/>
          <w:spacing w:val="20"/>
          <w:szCs w:val="21"/>
          <w:u w:val="single"/>
        </w:rPr>
        <w:t xml:space="preserve"> </w:t>
      </w:r>
      <w:r w:rsidR="000B00C9" w:rsidRPr="000B00C9">
        <w:rPr>
          <w:rFonts w:ascii="华文细黑" w:eastAsia="华文细黑" w:hAnsi="华文细黑"/>
          <w:spacing w:val="20"/>
          <w:szCs w:val="21"/>
          <w:u w:val="single"/>
        </w:rPr>
        <w:t>1519565031@qq.com</w:t>
      </w:r>
      <w:r>
        <w:rPr>
          <w:rFonts w:ascii="华文细黑" w:eastAsia="华文细黑" w:hAnsi="华文细黑"/>
          <w:spacing w:val="20"/>
          <w:szCs w:val="21"/>
          <w:u w:val="single"/>
        </w:rPr>
        <w:t xml:space="preserve">            </w:t>
      </w:r>
    </w:p>
    <w:p w14:paraId="11272480" w14:textId="77777777" w:rsidR="00B04CBF" w:rsidRPr="00D27CEE" w:rsidRDefault="00B04CBF">
      <w:pPr>
        <w:adjustRightInd w:val="0"/>
        <w:snapToGrid w:val="0"/>
        <w:spacing w:afterLines="20" w:after="62" w:line="288" w:lineRule="auto"/>
        <w:ind w:left="708" w:hangingChars="337" w:hanging="708"/>
        <w:rPr>
          <w:rFonts w:ascii="华文细黑" w:eastAsia="华文细黑" w:hAnsi="华文细黑" w:cs="Times New Roman"/>
          <w:szCs w:val="21"/>
        </w:rPr>
      </w:pPr>
    </w:p>
    <w:p w14:paraId="25AFFB99" w14:textId="2BCA6479"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第七条</w:t>
      </w:r>
      <w:r w:rsidR="00C3421C">
        <w:rPr>
          <w:rFonts w:ascii="华文细黑" w:eastAsia="华文细黑" w:hAnsi="华文细黑" w:hint="eastAsia"/>
          <w:b/>
          <w:spacing w:val="20"/>
          <w:szCs w:val="21"/>
        </w:rPr>
        <w:t>：</w:t>
      </w:r>
      <w:r>
        <w:rPr>
          <w:rFonts w:ascii="华文细黑" w:eastAsia="华文细黑" w:hAnsi="华文细黑" w:cs="Times New Roman" w:hint="eastAsia"/>
          <w:b/>
          <w:szCs w:val="21"/>
        </w:rPr>
        <w:t>丙方权责</w:t>
      </w:r>
    </w:p>
    <w:p w14:paraId="6B53DFCA" w14:textId="7767EE79" w:rsidR="00B04CBF" w:rsidRDefault="000A05A9" w:rsidP="009B3663">
      <w:pPr>
        <w:pStyle w:val="2"/>
        <w:numPr>
          <w:ilvl w:val="0"/>
          <w:numId w:val="19"/>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指定专人负责就本合同约定的服务内容与甲方、</w:t>
      </w:r>
      <w:r w:rsidR="00D27CEE">
        <w:rPr>
          <w:rFonts w:ascii="华文细黑" w:eastAsia="华文细黑" w:hAnsi="华文细黑" w:hint="eastAsia"/>
          <w:szCs w:val="21"/>
        </w:rPr>
        <w:t>项目公司</w:t>
      </w:r>
      <w:r>
        <w:rPr>
          <w:rFonts w:ascii="华文细黑" w:eastAsia="华文细黑" w:hAnsi="华文细黑" w:hint="eastAsia"/>
          <w:szCs w:val="21"/>
        </w:rPr>
        <w:t>进行沟通、联系和推动，组织专业人员形成专案服务团队，制定详细的服务工作执行计划并安排实施</w:t>
      </w:r>
      <w:r w:rsidR="00790567">
        <w:rPr>
          <w:rFonts w:ascii="华文细黑" w:eastAsia="华文细黑" w:hAnsi="华文细黑" w:hint="eastAsia"/>
          <w:szCs w:val="21"/>
        </w:rPr>
        <w:t>，严格按照本协议的约定提供监管服务。</w:t>
      </w:r>
    </w:p>
    <w:p w14:paraId="0BBD45F7" w14:textId="18723306" w:rsidR="00B04CBF" w:rsidRDefault="000A05A9" w:rsidP="009B3663">
      <w:pPr>
        <w:pStyle w:val="2"/>
        <w:numPr>
          <w:ilvl w:val="0"/>
          <w:numId w:val="19"/>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丙方驻场人员以本协议</w:t>
      </w:r>
      <w:r w:rsidR="00C3421C">
        <w:rPr>
          <w:rFonts w:ascii="华文细黑" w:eastAsia="华文细黑" w:hAnsi="华文细黑" w:hint="eastAsia"/>
          <w:szCs w:val="21"/>
        </w:rPr>
        <w:t>第</w:t>
      </w:r>
      <w:r>
        <w:rPr>
          <w:rFonts w:ascii="华文细黑" w:eastAsia="华文细黑" w:hAnsi="华文细黑" w:hint="eastAsia"/>
          <w:szCs w:val="21"/>
        </w:rPr>
        <w:t>5.</w:t>
      </w:r>
      <w:r w:rsidR="00C3421C">
        <w:rPr>
          <w:rFonts w:ascii="华文细黑" w:eastAsia="华文细黑" w:hAnsi="华文细黑"/>
          <w:szCs w:val="21"/>
        </w:rPr>
        <w:t>4</w:t>
      </w:r>
      <w:r w:rsidR="00807B2E">
        <w:rPr>
          <w:rFonts w:ascii="华文细黑" w:eastAsia="华文细黑" w:hAnsi="华文细黑" w:hint="eastAsia"/>
          <w:szCs w:val="21"/>
        </w:rPr>
        <w:t>款</w:t>
      </w:r>
      <w:r>
        <w:rPr>
          <w:rFonts w:ascii="华文细黑" w:eastAsia="华文细黑" w:hAnsi="华文细黑" w:hint="eastAsia"/>
          <w:szCs w:val="21"/>
        </w:rPr>
        <w:t>之约定的甲方对接人决策意见作为执行依据，不得执行未经甲方对接人许可的任何决策意见或建议。</w:t>
      </w:r>
    </w:p>
    <w:p w14:paraId="7731D8B0" w14:textId="701C24D9" w:rsidR="00B04CBF" w:rsidRDefault="000A05A9" w:rsidP="009B3663">
      <w:pPr>
        <w:pStyle w:val="2"/>
        <w:numPr>
          <w:ilvl w:val="0"/>
          <w:numId w:val="19"/>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有权无条件地、随时调看监管账户中的资金进出情况、明细日记账、原始凭证和银行对账单，为甲方履行本合同约定的各项监督职责提供一切必要的便利和支持。</w:t>
      </w:r>
    </w:p>
    <w:p w14:paraId="4E52CE79" w14:textId="51B23DCD" w:rsidR="00B04CBF" w:rsidRDefault="000A05A9" w:rsidP="009B3663">
      <w:pPr>
        <w:pStyle w:val="2"/>
        <w:numPr>
          <w:ilvl w:val="0"/>
          <w:numId w:val="19"/>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应及时提交本合同约定的服务成果，确保提交方案/报告的科学性、合理性、准确性及适用性。</w:t>
      </w:r>
      <w:r w:rsidR="00790567">
        <w:rPr>
          <w:rFonts w:ascii="华文细黑" w:eastAsia="华文细黑" w:hAnsi="华文细黑" w:hint="eastAsia"/>
          <w:szCs w:val="21"/>
        </w:rPr>
        <w:t>若乙方未能按协议约定及时提供相关资料，造成丙方无法按协议约定审核及提供其他服务的，丙方不承担责任。</w:t>
      </w:r>
    </w:p>
    <w:p w14:paraId="59C7DF95" w14:textId="036C69FC" w:rsidR="00B04CBF" w:rsidRDefault="000A05A9" w:rsidP="009B3663">
      <w:pPr>
        <w:pStyle w:val="2"/>
        <w:numPr>
          <w:ilvl w:val="0"/>
          <w:numId w:val="19"/>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确保关联人士须承担保密责任，于丙方监管期间取得与监管相关的所有数据均必须保密，不得向其他人士透露或藉以试图取得任何经济利益。</w:t>
      </w:r>
    </w:p>
    <w:p w14:paraId="63D938FC" w14:textId="712A974D" w:rsidR="00B04CBF" w:rsidRDefault="000A05A9" w:rsidP="009B3663">
      <w:pPr>
        <w:pStyle w:val="2"/>
        <w:numPr>
          <w:ilvl w:val="0"/>
          <w:numId w:val="19"/>
        </w:numPr>
        <w:adjustRightInd w:val="0"/>
        <w:snapToGrid w:val="0"/>
        <w:spacing w:afterLines="20" w:after="62" w:line="288" w:lineRule="auto"/>
        <w:ind w:left="426" w:firstLineChars="0" w:hanging="426"/>
        <w:rPr>
          <w:rFonts w:ascii="华文细黑" w:eastAsia="华文细黑" w:hAnsi="华文细黑"/>
          <w:spacing w:val="20"/>
          <w:szCs w:val="21"/>
          <w:u w:val="single"/>
        </w:rPr>
      </w:pPr>
      <w:r>
        <w:rPr>
          <w:rFonts w:ascii="华文细黑" w:eastAsia="华文细黑" w:hAnsi="华文细黑" w:hint="eastAsia"/>
          <w:spacing w:val="20"/>
          <w:szCs w:val="21"/>
        </w:rPr>
        <w:t>丙方项目对接人:</w:t>
      </w:r>
      <w:r>
        <w:rPr>
          <w:rFonts w:ascii="华文细黑" w:eastAsia="华文细黑" w:hAnsi="华文细黑" w:hint="eastAsia"/>
          <w:spacing w:val="20"/>
          <w:szCs w:val="21"/>
          <w:u w:val="single"/>
        </w:rPr>
        <w:t xml:space="preserve">  </w:t>
      </w:r>
      <w:r>
        <w:rPr>
          <w:rFonts w:ascii="华文细黑" w:eastAsia="华文细黑" w:hAnsi="华文细黑"/>
          <w:spacing w:val="20"/>
          <w:szCs w:val="21"/>
          <w:u w:val="single"/>
        </w:rPr>
        <w:t xml:space="preserve">   </w:t>
      </w:r>
      <w:r>
        <w:rPr>
          <w:rFonts w:ascii="华文细黑" w:eastAsia="华文细黑" w:hAnsi="华文细黑" w:hint="eastAsia"/>
          <w:spacing w:val="20"/>
          <w:szCs w:val="21"/>
        </w:rPr>
        <w:t>；身份证号码：</w:t>
      </w:r>
      <w:r>
        <w:rPr>
          <w:rFonts w:ascii="华文细黑" w:eastAsia="华文细黑" w:hAnsi="华文细黑"/>
          <w:spacing w:val="20"/>
          <w:szCs w:val="21"/>
          <w:u w:val="single"/>
        </w:rPr>
        <w:t xml:space="preserve">                </w:t>
      </w:r>
    </w:p>
    <w:p w14:paraId="1F6BFDEE" w14:textId="168144E2" w:rsidR="00B04CBF" w:rsidRDefault="000A05A9" w:rsidP="009B3663">
      <w:pPr>
        <w:pStyle w:val="2"/>
        <w:adjustRightInd w:val="0"/>
        <w:snapToGrid w:val="0"/>
        <w:spacing w:afterLines="20" w:after="62" w:line="288" w:lineRule="auto"/>
        <w:ind w:left="426" w:firstLine="500"/>
        <w:rPr>
          <w:rFonts w:ascii="华文细黑" w:eastAsia="华文细黑" w:hAnsi="华文细黑"/>
          <w:spacing w:val="20"/>
          <w:szCs w:val="21"/>
          <w:u w:val="single"/>
        </w:rPr>
      </w:pPr>
      <w:r>
        <w:rPr>
          <w:rFonts w:ascii="华文细黑" w:eastAsia="华文细黑" w:hAnsi="华文细黑" w:hint="eastAsia"/>
          <w:spacing w:val="20"/>
          <w:szCs w:val="21"/>
        </w:rPr>
        <w:t>联系电话：</w:t>
      </w:r>
      <w:r>
        <w:rPr>
          <w:rFonts w:ascii="华文细黑" w:eastAsia="华文细黑" w:hAnsi="华文细黑" w:hint="eastAsia"/>
          <w:spacing w:val="20"/>
          <w:szCs w:val="21"/>
          <w:u w:val="single"/>
        </w:rPr>
        <w:t xml:space="preserve"> </w:t>
      </w:r>
      <w:r>
        <w:rPr>
          <w:rFonts w:ascii="华文细黑" w:eastAsia="华文细黑" w:hAnsi="华文细黑"/>
          <w:spacing w:val="20"/>
          <w:szCs w:val="21"/>
          <w:u w:val="single"/>
        </w:rPr>
        <w:t xml:space="preserve">     </w:t>
      </w:r>
      <w:r>
        <w:rPr>
          <w:rFonts w:ascii="华文细黑" w:eastAsia="华文细黑" w:hAnsi="华文细黑" w:hint="eastAsia"/>
          <w:spacing w:val="20"/>
          <w:szCs w:val="21"/>
          <w:u w:val="single"/>
        </w:rPr>
        <w:t xml:space="preserve"> </w:t>
      </w:r>
      <w:r>
        <w:rPr>
          <w:rFonts w:ascii="华文细黑" w:eastAsia="华文细黑" w:hAnsi="华文细黑" w:hint="eastAsia"/>
          <w:spacing w:val="20"/>
          <w:szCs w:val="21"/>
        </w:rPr>
        <w:t>；邮箱地址：</w:t>
      </w:r>
      <w:ins w:id="3" w:author="gao xiaomeng" w:date="2020-08-27T16:53:00Z">
        <w:r w:rsidR="00692410" w:rsidRPr="00692410">
          <w:rPr>
            <w:rFonts w:ascii="华文细黑" w:eastAsia="华文细黑" w:hAnsi="华文细黑"/>
            <w:spacing w:val="20"/>
            <w:szCs w:val="21"/>
            <w:u w:val="single"/>
          </w:rPr>
          <w:t>kxjgjiangsuzhenjiang@kx-amc.com</w:t>
        </w:r>
      </w:ins>
      <w:del w:id="4" w:author="gao xiaomeng" w:date="2020-08-27T16:53:00Z">
        <w:r w:rsidR="00790567" w:rsidRPr="00F338B8" w:rsidDel="00692410">
          <w:rPr>
            <w:rFonts w:ascii="华文细黑" w:eastAsia="华文细黑" w:hAnsi="华文细黑"/>
            <w:spacing w:val="20"/>
            <w:szCs w:val="21"/>
            <w:u w:val="single"/>
          </w:rPr>
          <w:delText>kxjgnanjinglishui@kx-amc.com</w:delText>
        </w:r>
      </w:del>
    </w:p>
    <w:p w14:paraId="0CF959E6" w14:textId="77777777" w:rsidR="00B04CBF" w:rsidRDefault="00B04CBF">
      <w:pPr>
        <w:adjustRightInd w:val="0"/>
        <w:snapToGrid w:val="0"/>
        <w:spacing w:afterLines="20" w:after="62" w:line="288" w:lineRule="auto"/>
        <w:rPr>
          <w:rFonts w:ascii="华文细黑" w:eastAsia="华文细黑" w:hAnsi="华文细黑" w:cs="Times New Roman"/>
          <w:szCs w:val="21"/>
        </w:rPr>
      </w:pPr>
    </w:p>
    <w:p w14:paraId="54FA7624" w14:textId="77777777"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第八条：投后管理顾问咨询费及支付方式</w:t>
      </w:r>
    </w:p>
    <w:p w14:paraId="279315A7" w14:textId="09FB4C01" w:rsidR="00B04CBF" w:rsidRDefault="000A05A9" w:rsidP="009B3663">
      <w:pPr>
        <w:pStyle w:val="2"/>
        <w:numPr>
          <w:ilvl w:val="0"/>
          <w:numId w:val="2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丙方在本合同项下提供审核/监管服务应收取的服务费用由</w:t>
      </w:r>
      <w:r w:rsidR="00A81687">
        <w:rPr>
          <w:rFonts w:ascii="华文细黑" w:eastAsia="华文细黑" w:hAnsi="华文细黑" w:hint="eastAsia"/>
          <w:szCs w:val="21"/>
        </w:rPr>
        <w:t>甲</w:t>
      </w:r>
      <w:r>
        <w:rPr>
          <w:rFonts w:ascii="华文细黑" w:eastAsia="华文细黑" w:hAnsi="华文细黑" w:hint="eastAsia"/>
          <w:szCs w:val="21"/>
        </w:rPr>
        <w:t>方</w:t>
      </w:r>
      <w:r w:rsidR="00A81687">
        <w:rPr>
          <w:rFonts w:ascii="华文细黑" w:eastAsia="华文细黑" w:hAnsi="华文细黑" w:hint="eastAsia"/>
          <w:szCs w:val="21"/>
        </w:rPr>
        <w:t>承担</w:t>
      </w:r>
      <w:r>
        <w:rPr>
          <w:rFonts w:ascii="华文细黑" w:eastAsia="华文细黑" w:hAnsi="华文细黑" w:hint="eastAsia"/>
          <w:szCs w:val="21"/>
        </w:rPr>
        <w:t>。</w:t>
      </w:r>
    </w:p>
    <w:p w14:paraId="50B26196" w14:textId="67141AD0" w:rsidR="00B04CBF" w:rsidRDefault="000A05A9" w:rsidP="009B3663">
      <w:pPr>
        <w:pStyle w:val="2"/>
        <w:numPr>
          <w:ilvl w:val="0"/>
          <w:numId w:val="2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lastRenderedPageBreak/>
        <w:t>服务期限：与甲方股权投资期相同，经</w:t>
      </w:r>
      <w:r w:rsidR="00867E42">
        <w:rPr>
          <w:rFonts w:ascii="华文细黑" w:eastAsia="华文细黑" w:hAnsi="华文细黑" w:hint="eastAsia"/>
          <w:szCs w:val="21"/>
        </w:rPr>
        <w:t>各</w:t>
      </w:r>
      <w:r>
        <w:rPr>
          <w:rFonts w:ascii="华文细黑" w:eastAsia="华文细黑" w:hAnsi="华文细黑" w:hint="eastAsia"/>
          <w:szCs w:val="21"/>
        </w:rPr>
        <w:t>方协商一致可延期或提前终止。</w:t>
      </w:r>
    </w:p>
    <w:p w14:paraId="6656A0FD" w14:textId="111F88A7" w:rsidR="00B04CBF" w:rsidRDefault="000A05A9" w:rsidP="009B3663">
      <w:pPr>
        <w:pStyle w:val="2"/>
        <w:numPr>
          <w:ilvl w:val="0"/>
          <w:numId w:val="2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核算日：指丙方首次入场当日起每届满6个月之日，最后一个核算日指监管服务到期日。</w:t>
      </w:r>
    </w:p>
    <w:p w14:paraId="246B0086" w14:textId="712F6CC7" w:rsidR="00B04CBF" w:rsidRDefault="000A05A9" w:rsidP="009B3663">
      <w:pPr>
        <w:pStyle w:val="2"/>
        <w:numPr>
          <w:ilvl w:val="0"/>
          <w:numId w:val="2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每年咨询服务费金额为：</w:t>
      </w:r>
      <w:r w:rsidR="009F203A" w:rsidRPr="009F203A">
        <w:rPr>
          <w:rFonts w:ascii="华文细黑" w:eastAsia="华文细黑" w:hAnsi="华文细黑" w:hint="eastAsia"/>
          <w:szCs w:val="21"/>
        </w:rPr>
        <w:t>人民币陆拾万元整（小写：￥</w:t>
      </w:r>
      <w:r w:rsidR="00790567" w:rsidRPr="009F203A">
        <w:rPr>
          <w:rFonts w:ascii="华文细黑" w:eastAsia="华文细黑" w:hAnsi="华文细黑" w:hint="eastAsia"/>
          <w:szCs w:val="21"/>
        </w:rPr>
        <w:t>600,000</w:t>
      </w:r>
      <w:r w:rsidR="00790567">
        <w:rPr>
          <w:rFonts w:ascii="华文细黑" w:eastAsia="华文细黑" w:hAnsi="华文细黑"/>
          <w:szCs w:val="21"/>
        </w:rPr>
        <w:t>.00</w:t>
      </w:r>
      <w:r w:rsidR="00790567">
        <w:rPr>
          <w:rFonts w:ascii="华文细黑" w:eastAsia="华文细黑" w:hAnsi="华文细黑" w:hint="eastAsia"/>
          <w:szCs w:val="21"/>
        </w:rPr>
        <w:t>元</w:t>
      </w:r>
      <w:r w:rsidR="009F203A" w:rsidRPr="009F203A">
        <w:rPr>
          <w:rFonts w:ascii="华文细黑" w:eastAsia="华文细黑" w:hAnsi="华文细黑" w:hint="eastAsia"/>
          <w:szCs w:val="21"/>
        </w:rPr>
        <w:t>）</w:t>
      </w:r>
      <w:r>
        <w:rPr>
          <w:rFonts w:ascii="华文细黑" w:eastAsia="华文细黑" w:hAnsi="华文细黑" w:hint="eastAsia"/>
          <w:szCs w:val="21"/>
        </w:rPr>
        <w:t>，以每月咨询服务费计取，即每月咨询服务费金额=每年咨询服务费金额/12。上述费用由丙方包干使用，包含丙方监管人员在驻场期间的食宿、交通等费用以及</w:t>
      </w:r>
      <w:r w:rsidR="00A215C1">
        <w:rPr>
          <w:rFonts w:ascii="华文细黑" w:eastAsia="华文细黑" w:hAnsi="华文细黑" w:hint="eastAsia"/>
          <w:szCs w:val="21"/>
        </w:rPr>
        <w:t>甲</w:t>
      </w:r>
      <w:r>
        <w:rPr>
          <w:rFonts w:ascii="华文细黑" w:eastAsia="华文细黑" w:hAnsi="华文细黑" w:hint="eastAsia"/>
          <w:szCs w:val="21"/>
        </w:rPr>
        <w:t>方应缴纳的增值税。</w:t>
      </w:r>
      <w:r>
        <w:rPr>
          <w:rFonts w:ascii="华文细黑" w:eastAsia="华文细黑" w:hAnsi="华文细黑"/>
          <w:szCs w:val="21"/>
        </w:rPr>
        <w:t xml:space="preserve"> </w:t>
      </w:r>
    </w:p>
    <w:p w14:paraId="37FFDCC3" w14:textId="69B45FA8" w:rsidR="00B04CBF" w:rsidRDefault="000A05A9" w:rsidP="009B3663">
      <w:pPr>
        <w:pStyle w:val="2"/>
        <w:numPr>
          <w:ilvl w:val="0"/>
          <w:numId w:val="2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支付方式：</w:t>
      </w:r>
      <w:r>
        <w:rPr>
          <w:rFonts w:ascii="华文细黑" w:eastAsia="华文细黑" w:hAnsi="华文细黑" w:hint="eastAsia"/>
          <w:spacing w:val="20"/>
          <w:szCs w:val="21"/>
        </w:rPr>
        <w:t>在本合同签署后</w:t>
      </w:r>
      <w:r w:rsidR="00790567">
        <w:rPr>
          <w:rFonts w:ascii="华文细黑" w:eastAsia="华文细黑" w:hAnsi="华文细黑" w:hint="eastAsia"/>
          <w:spacing w:val="20"/>
          <w:szCs w:val="21"/>
        </w:rPr>
        <w:t>每个核算日后的5个工作日内支付当期服务费用。</w:t>
      </w:r>
      <w:r>
        <w:rPr>
          <w:rFonts w:ascii="华文细黑" w:eastAsia="华文细黑" w:hAnsi="华文细黑" w:hint="eastAsia"/>
          <w:spacing w:val="20"/>
          <w:szCs w:val="21"/>
        </w:rPr>
        <w:t>上一个核算日至下一个核算日的服务期未满六个月，当期咨询费=每日应付咨询服务费（即</w:t>
      </w:r>
      <w:r>
        <w:rPr>
          <w:rFonts w:ascii="华文细黑" w:eastAsia="华文细黑" w:hAnsi="华文细黑" w:hint="eastAsia"/>
          <w:szCs w:val="21"/>
        </w:rPr>
        <w:t>年咨询服务费/</w:t>
      </w:r>
      <w:r>
        <w:rPr>
          <w:rFonts w:ascii="华文细黑" w:eastAsia="华文细黑" w:hAnsi="华文细黑"/>
          <w:szCs w:val="21"/>
        </w:rPr>
        <w:t>365</w:t>
      </w:r>
      <w:r>
        <w:rPr>
          <w:rFonts w:ascii="华文细黑" w:eastAsia="华文细黑" w:hAnsi="华文细黑" w:hint="eastAsia"/>
          <w:szCs w:val="21"/>
        </w:rPr>
        <w:t>天</w:t>
      </w:r>
      <w:r>
        <w:rPr>
          <w:rFonts w:ascii="华文细黑" w:eastAsia="华文细黑" w:hAnsi="华文细黑" w:hint="eastAsia"/>
          <w:spacing w:val="20"/>
          <w:szCs w:val="21"/>
        </w:rPr>
        <w:t>）×该结算期间的实际监管天数（即上一个核算日（含）至监管服务到期日（不含）期间的天数）。如有延期另行协商。</w:t>
      </w:r>
      <w:r w:rsidR="00790567" w:rsidRPr="00D61309">
        <w:rPr>
          <w:rFonts w:ascii="华文细黑" w:eastAsia="华文细黑" w:hAnsi="华文细黑" w:hint="eastAsia"/>
          <w:spacing w:val="20"/>
          <w:szCs w:val="21"/>
        </w:rPr>
        <w:t>本项目的监管期限不满6个月的，非因丙方原因，丙方最少收取6个月的服务费用。</w:t>
      </w:r>
    </w:p>
    <w:p w14:paraId="6DC4F4A3" w14:textId="7D1BA9EE" w:rsidR="00B04CBF" w:rsidRDefault="00807B2E" w:rsidP="009B3663">
      <w:pPr>
        <w:pStyle w:val="2"/>
        <w:numPr>
          <w:ilvl w:val="0"/>
          <w:numId w:val="2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甲</w:t>
      </w:r>
      <w:r w:rsidR="000A05A9">
        <w:rPr>
          <w:rFonts w:ascii="华文细黑" w:eastAsia="华文细黑" w:hAnsi="华文细黑" w:hint="eastAsia"/>
          <w:szCs w:val="21"/>
        </w:rPr>
        <w:t>方应按照本合同第八条</w:t>
      </w:r>
      <w:r w:rsidR="00867E42">
        <w:rPr>
          <w:rFonts w:ascii="华文细黑" w:eastAsia="华文细黑" w:hAnsi="华文细黑" w:hint="eastAsia"/>
          <w:szCs w:val="21"/>
        </w:rPr>
        <w:t>第</w:t>
      </w:r>
      <w:r w:rsidR="000A05A9">
        <w:rPr>
          <w:rFonts w:ascii="华文细黑" w:eastAsia="华文细黑" w:hAnsi="华文细黑" w:hint="eastAsia"/>
          <w:szCs w:val="21"/>
        </w:rPr>
        <w:t>8.</w:t>
      </w:r>
      <w:r w:rsidR="00867E42">
        <w:rPr>
          <w:rFonts w:ascii="华文细黑" w:eastAsia="华文细黑" w:hAnsi="华文细黑"/>
          <w:szCs w:val="21"/>
        </w:rPr>
        <w:t>5</w:t>
      </w:r>
      <w:r w:rsidR="000A05A9">
        <w:rPr>
          <w:rFonts w:ascii="华文细黑" w:eastAsia="华文细黑" w:hAnsi="华文细黑" w:hint="eastAsia"/>
          <w:szCs w:val="21"/>
        </w:rPr>
        <w:t>款规定，将应付的咨询服务费用汇至如下丙方银行账户：</w:t>
      </w:r>
    </w:p>
    <w:p w14:paraId="0FBBAFFF" w14:textId="77777777" w:rsidR="009F203A" w:rsidRDefault="009F203A" w:rsidP="009F203A">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公司全称：</w:t>
      </w:r>
      <w:r w:rsidRPr="00A10CA3">
        <w:rPr>
          <w:rFonts w:ascii="华文细黑" w:eastAsia="华文细黑" w:hAnsi="华文细黑" w:hint="eastAsia"/>
          <w:spacing w:val="20"/>
          <w:szCs w:val="21"/>
        </w:rPr>
        <w:t>北京康信君安资产管理有限公司</w:t>
      </w:r>
    </w:p>
    <w:p w14:paraId="2E5B8090" w14:textId="77777777" w:rsidR="009F203A" w:rsidRPr="008157CE" w:rsidRDefault="009F203A" w:rsidP="009F203A">
      <w:pPr>
        <w:adjustRightInd w:val="0"/>
        <w:snapToGrid w:val="0"/>
        <w:spacing w:afterLines="20" w:after="62" w:line="288" w:lineRule="auto"/>
        <w:ind w:leftChars="200" w:left="420"/>
        <w:rPr>
          <w:rFonts w:ascii="华文细黑" w:eastAsia="华文细黑" w:hAnsi="华文细黑"/>
          <w:szCs w:val="21"/>
        </w:rPr>
      </w:pPr>
      <w:r>
        <w:rPr>
          <w:rFonts w:ascii="华文细黑" w:eastAsia="华文细黑" w:hAnsi="华文细黑" w:cs="Times New Roman" w:hint="eastAsia"/>
          <w:szCs w:val="21"/>
        </w:rPr>
        <w:t xml:space="preserve">银行帐号： </w:t>
      </w:r>
      <w:r w:rsidRPr="00A10CA3">
        <w:rPr>
          <w:rFonts w:ascii="华文细黑" w:eastAsia="华文细黑" w:hAnsi="华文细黑" w:cs="Times New Roman"/>
          <w:szCs w:val="21"/>
        </w:rPr>
        <w:t>0200337619100015708</w:t>
      </w:r>
    </w:p>
    <w:p w14:paraId="075FCD43" w14:textId="77777777" w:rsidR="009F203A" w:rsidRPr="008157CE" w:rsidRDefault="009F203A" w:rsidP="009F203A">
      <w:pPr>
        <w:adjustRightInd w:val="0"/>
        <w:snapToGrid w:val="0"/>
        <w:spacing w:afterLines="20" w:after="62" w:line="288" w:lineRule="auto"/>
        <w:ind w:leftChars="200" w:left="420"/>
        <w:rPr>
          <w:rFonts w:ascii="华文细黑" w:eastAsia="华文细黑" w:hAnsi="华文细黑"/>
          <w:szCs w:val="21"/>
        </w:rPr>
      </w:pPr>
      <w:r>
        <w:rPr>
          <w:rFonts w:ascii="华文细黑" w:eastAsia="华文细黑" w:hAnsi="华文细黑" w:cs="Times New Roman" w:hint="eastAsia"/>
          <w:szCs w:val="21"/>
        </w:rPr>
        <w:t>开户银行：</w:t>
      </w:r>
      <w:r w:rsidRPr="00A10CA3">
        <w:rPr>
          <w:rFonts w:ascii="华文细黑" w:eastAsia="华文细黑" w:hAnsi="华文细黑" w:cs="Times New Roman" w:hint="eastAsia"/>
          <w:szCs w:val="21"/>
        </w:rPr>
        <w:t>中国工商银行股份有限公司北京地安门支行</w:t>
      </w:r>
    </w:p>
    <w:p w14:paraId="0152389E" w14:textId="77777777" w:rsidR="009F203A" w:rsidRDefault="009F203A" w:rsidP="009F203A">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开户行地址：</w:t>
      </w:r>
      <w:r>
        <w:rPr>
          <w:rFonts w:ascii="华文细黑" w:eastAsia="华文细黑" w:hAnsi="华文细黑" w:cs="Times New Roman"/>
          <w:szCs w:val="21"/>
        </w:rPr>
        <w:t xml:space="preserve"> </w:t>
      </w:r>
      <w:r w:rsidRPr="004A3E22">
        <w:rPr>
          <w:rFonts w:ascii="华文细黑" w:eastAsia="华文细黑" w:hAnsi="华文细黑" w:cs="Times New Roman" w:hint="eastAsia"/>
          <w:szCs w:val="21"/>
        </w:rPr>
        <w:t>北京市西城区德胜门外大街77号1-2层(德胜园区)</w:t>
      </w:r>
    </w:p>
    <w:p w14:paraId="0A807EA2" w14:textId="73DD0F4C" w:rsidR="00B04CBF" w:rsidRDefault="000A05A9" w:rsidP="009B3663">
      <w:pPr>
        <w:adjustRightInd w:val="0"/>
        <w:snapToGrid w:val="0"/>
        <w:spacing w:afterLines="20" w:after="62" w:line="288" w:lineRule="auto"/>
        <w:ind w:leftChars="200" w:left="420"/>
        <w:rPr>
          <w:rFonts w:ascii="华文细黑" w:eastAsia="华文细黑" w:hAnsi="华文细黑" w:cs="Times New Roman"/>
          <w:b/>
          <w:szCs w:val="21"/>
        </w:rPr>
      </w:pPr>
      <w:r>
        <w:rPr>
          <w:rFonts w:ascii="华文细黑" w:eastAsia="华文细黑" w:hAnsi="华文细黑" w:cs="Times New Roman" w:hint="eastAsia"/>
          <w:b/>
          <w:szCs w:val="21"/>
        </w:rPr>
        <w:t>丙方应在每个监管服务费核算日的前五个工作日内向</w:t>
      </w:r>
      <w:r w:rsidR="00807B2E">
        <w:rPr>
          <w:rFonts w:ascii="华文细黑" w:eastAsia="华文细黑" w:hAnsi="华文细黑" w:cs="Times New Roman" w:hint="eastAsia"/>
          <w:b/>
          <w:szCs w:val="21"/>
        </w:rPr>
        <w:t>甲</w:t>
      </w:r>
      <w:r>
        <w:rPr>
          <w:rFonts w:ascii="华文细黑" w:eastAsia="华文细黑" w:hAnsi="华文细黑" w:cs="Times New Roman" w:hint="eastAsia"/>
          <w:b/>
          <w:szCs w:val="21"/>
        </w:rPr>
        <w:t>方开具相应的增值税专用发票。</w:t>
      </w:r>
      <w:r w:rsidR="00807B2E">
        <w:rPr>
          <w:rFonts w:ascii="华文细黑" w:eastAsia="华文细黑" w:hAnsi="华文细黑" w:cs="Times New Roman" w:hint="eastAsia"/>
          <w:b/>
          <w:szCs w:val="21"/>
        </w:rPr>
        <w:t>甲</w:t>
      </w:r>
      <w:r>
        <w:rPr>
          <w:rFonts w:ascii="华文细黑" w:eastAsia="华文细黑" w:hAnsi="华文细黑" w:cs="Times New Roman" w:hint="eastAsia"/>
          <w:b/>
          <w:szCs w:val="21"/>
        </w:rPr>
        <w:t>方开票信息如下：</w:t>
      </w:r>
    </w:p>
    <w:p w14:paraId="7E86B289" w14:textId="39BB4ED4" w:rsidR="00B04CBF" w:rsidRDefault="000A05A9" w:rsidP="009B3663">
      <w:pPr>
        <w:adjustRightInd w:val="0"/>
        <w:snapToGrid w:val="0"/>
        <w:spacing w:afterLines="20" w:after="62" w:line="288" w:lineRule="auto"/>
        <w:ind w:leftChars="200" w:left="420"/>
        <w:rPr>
          <w:rFonts w:ascii="华文细黑" w:eastAsia="华文细黑" w:hAnsi="华文细黑" w:cs="Times New Roman"/>
          <w:b/>
          <w:szCs w:val="21"/>
        </w:rPr>
      </w:pPr>
      <w:r>
        <w:rPr>
          <w:rFonts w:ascii="华文细黑" w:eastAsia="华文细黑" w:hAnsi="华文细黑" w:cs="Times New Roman" w:hint="eastAsia"/>
          <w:b/>
          <w:szCs w:val="21"/>
        </w:rPr>
        <w:t>纳税人名称：</w:t>
      </w:r>
      <w:r w:rsidR="00790567">
        <w:rPr>
          <w:rFonts w:ascii="华文细黑" w:eastAsia="华文细黑" w:hAnsi="华文细黑" w:cs="Times New Roman" w:hint="eastAsia"/>
          <w:b/>
          <w:szCs w:val="21"/>
        </w:rPr>
        <w:t>深圳航邑投资合伙企业（有限合伙）</w:t>
      </w:r>
    </w:p>
    <w:p w14:paraId="107C3FFD" w14:textId="5610D01A" w:rsidR="00B04CBF" w:rsidRDefault="000A05A9" w:rsidP="009B3663">
      <w:pPr>
        <w:adjustRightInd w:val="0"/>
        <w:snapToGrid w:val="0"/>
        <w:spacing w:afterLines="20" w:after="62" w:line="288" w:lineRule="auto"/>
        <w:ind w:leftChars="200" w:left="420"/>
        <w:rPr>
          <w:rFonts w:ascii="华文细黑" w:eastAsia="华文细黑" w:hAnsi="华文细黑" w:cs="Times New Roman"/>
          <w:b/>
          <w:szCs w:val="21"/>
        </w:rPr>
      </w:pPr>
      <w:r>
        <w:rPr>
          <w:rFonts w:ascii="华文细黑" w:eastAsia="华文细黑" w:hAnsi="华文细黑" w:cs="Times New Roman" w:hint="eastAsia"/>
          <w:b/>
          <w:szCs w:val="21"/>
        </w:rPr>
        <w:t>统一社会信用代码/纳税人识别号：</w:t>
      </w:r>
      <w:r w:rsidR="00790567">
        <w:rPr>
          <w:rFonts w:ascii="华文细黑" w:eastAsia="华文细黑" w:hAnsi="华文细黑" w:cs="Times New Roman" w:hint="eastAsia"/>
          <w:b/>
          <w:szCs w:val="21"/>
        </w:rPr>
        <w:t>9</w:t>
      </w:r>
      <w:r w:rsidR="00790567">
        <w:rPr>
          <w:rFonts w:ascii="华文细黑" w:eastAsia="华文细黑" w:hAnsi="华文细黑" w:cs="Times New Roman"/>
          <w:b/>
          <w:szCs w:val="21"/>
        </w:rPr>
        <w:t>1440300MA5GC3KJ7G</w:t>
      </w:r>
    </w:p>
    <w:p w14:paraId="09AF7719" w14:textId="56E041CA" w:rsidR="00B04CBF" w:rsidRPr="00790567" w:rsidRDefault="000A05A9" w:rsidP="00790567">
      <w:pPr>
        <w:adjustRightInd w:val="0"/>
        <w:snapToGrid w:val="0"/>
        <w:spacing w:afterLines="20" w:after="62" w:line="288" w:lineRule="auto"/>
        <w:ind w:leftChars="200" w:left="420"/>
        <w:rPr>
          <w:rFonts w:ascii="华文细黑" w:eastAsia="华文细黑" w:hAnsi="华文细黑" w:cs="Times New Roman"/>
          <w:b/>
          <w:szCs w:val="21"/>
        </w:rPr>
      </w:pPr>
      <w:r>
        <w:rPr>
          <w:rFonts w:ascii="华文细黑" w:eastAsia="华文细黑" w:hAnsi="华文细黑" w:cs="Times New Roman" w:hint="eastAsia"/>
          <w:b/>
          <w:szCs w:val="21"/>
        </w:rPr>
        <w:t>地址：</w:t>
      </w:r>
      <w:r>
        <w:rPr>
          <w:rFonts w:ascii="华文细黑" w:eastAsia="华文细黑" w:hAnsi="华文细黑" w:cs="Times New Roman" w:hint="eastAsia"/>
          <w:b/>
          <w:szCs w:val="21"/>
        </w:rPr>
        <w:tab/>
      </w:r>
      <w:r w:rsidR="00790567">
        <w:rPr>
          <w:rFonts w:ascii="华文细黑" w:eastAsia="华文细黑" w:hAnsi="华文细黑" w:cs="Times New Roman" w:hint="eastAsia"/>
          <w:b/>
          <w:szCs w:val="21"/>
        </w:rPr>
        <w:t>深圳市福田区华强北街道华航社区华富路1</w:t>
      </w:r>
      <w:r w:rsidR="00790567">
        <w:rPr>
          <w:rFonts w:ascii="华文细黑" w:eastAsia="华文细黑" w:hAnsi="华文细黑" w:cs="Times New Roman"/>
          <w:b/>
          <w:szCs w:val="21"/>
        </w:rPr>
        <w:t>018</w:t>
      </w:r>
      <w:r w:rsidR="00790567">
        <w:rPr>
          <w:rFonts w:ascii="华文细黑" w:eastAsia="华文细黑" w:hAnsi="华文细黑" w:cs="Times New Roman" w:hint="eastAsia"/>
          <w:b/>
          <w:szCs w:val="21"/>
        </w:rPr>
        <w:t>号中航中心3</w:t>
      </w:r>
      <w:r w:rsidR="00790567">
        <w:rPr>
          <w:rFonts w:ascii="华文细黑" w:eastAsia="华文细黑" w:hAnsi="华文细黑" w:cs="Times New Roman"/>
          <w:b/>
          <w:szCs w:val="21"/>
        </w:rPr>
        <w:t>601-A</w:t>
      </w:r>
    </w:p>
    <w:p w14:paraId="2B78B7AD" w14:textId="06FAD992" w:rsidR="00B04CBF" w:rsidRDefault="000A05A9" w:rsidP="009B3663">
      <w:pPr>
        <w:adjustRightInd w:val="0"/>
        <w:snapToGrid w:val="0"/>
        <w:spacing w:afterLines="20" w:after="62" w:line="288" w:lineRule="auto"/>
        <w:ind w:leftChars="200" w:left="420"/>
        <w:rPr>
          <w:rFonts w:ascii="华文细黑" w:eastAsia="华文细黑" w:hAnsi="华文细黑" w:cs="Times New Roman"/>
          <w:b/>
          <w:szCs w:val="21"/>
        </w:rPr>
      </w:pPr>
      <w:r>
        <w:rPr>
          <w:rFonts w:ascii="华文细黑" w:eastAsia="华文细黑" w:hAnsi="华文细黑" w:cs="Times New Roman" w:hint="eastAsia"/>
          <w:b/>
          <w:szCs w:val="21"/>
        </w:rPr>
        <w:t>联系电话：</w:t>
      </w:r>
      <w:r w:rsidR="00790567" w:rsidRPr="00581447">
        <w:rPr>
          <w:rFonts w:ascii="华文细黑" w:eastAsia="华文细黑" w:hAnsi="华文细黑" w:cs="Times New Roman"/>
          <w:b/>
          <w:szCs w:val="21"/>
        </w:rPr>
        <w:t>0755-83259439</w:t>
      </w:r>
    </w:p>
    <w:p w14:paraId="512B2729" w14:textId="1099DF3E" w:rsidR="00B04CBF" w:rsidRDefault="000A05A9" w:rsidP="009B3663">
      <w:pPr>
        <w:adjustRightInd w:val="0"/>
        <w:snapToGrid w:val="0"/>
        <w:spacing w:afterLines="20" w:after="62" w:line="288" w:lineRule="auto"/>
        <w:ind w:leftChars="200" w:left="420"/>
        <w:rPr>
          <w:rFonts w:ascii="华文细黑" w:eastAsia="华文细黑" w:hAnsi="华文细黑" w:cs="Times New Roman"/>
          <w:b/>
          <w:szCs w:val="21"/>
        </w:rPr>
      </w:pPr>
      <w:r>
        <w:rPr>
          <w:rFonts w:ascii="华文细黑" w:eastAsia="华文细黑" w:hAnsi="华文细黑" w:cs="Times New Roman" w:hint="eastAsia"/>
          <w:b/>
          <w:szCs w:val="21"/>
        </w:rPr>
        <w:t>开户行及银行账号：</w:t>
      </w:r>
      <w:r w:rsidR="006A69DE">
        <w:rPr>
          <w:rFonts w:ascii="华文细黑" w:eastAsia="华文细黑" w:hAnsi="华文细黑" w:cs="Times New Roman" w:hint="eastAsia"/>
          <w:b/>
          <w:szCs w:val="21"/>
        </w:rPr>
        <w:t>中国建设银行股份有限公司南昌八一路支行</w:t>
      </w:r>
    </w:p>
    <w:p w14:paraId="7F8A3C63" w14:textId="77777777" w:rsidR="00B04CBF" w:rsidRDefault="00B04CBF">
      <w:pPr>
        <w:adjustRightInd w:val="0"/>
        <w:snapToGrid w:val="0"/>
        <w:spacing w:afterLines="20" w:after="62" w:line="288" w:lineRule="auto"/>
        <w:rPr>
          <w:rFonts w:ascii="华文细黑" w:eastAsia="华文细黑" w:hAnsi="华文细黑" w:cs="Times New Roman"/>
          <w:b/>
          <w:szCs w:val="21"/>
        </w:rPr>
      </w:pPr>
    </w:p>
    <w:p w14:paraId="753BA2C3" w14:textId="77777777"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第九条：保密义务</w:t>
      </w:r>
    </w:p>
    <w:p w14:paraId="0BE01C56" w14:textId="6197CC4C" w:rsidR="00B04CBF" w:rsidRDefault="000A05A9" w:rsidP="009B3663">
      <w:pPr>
        <w:pStyle w:val="2"/>
        <w:numPr>
          <w:ilvl w:val="0"/>
          <w:numId w:val="26"/>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与本合同有关的任何信息均为本合同的保密信息，未经各方的明确事先书面同意，任何一方均不得向任何第三方披露本合同或项目公司及本项目有关的任何信息，但其同意受本保密条款约束的律师或其他顾问以及法律另有规定的除外。</w:t>
      </w:r>
    </w:p>
    <w:p w14:paraId="2FABCEB5" w14:textId="17857A7F" w:rsidR="00B04CBF" w:rsidRDefault="000A05A9" w:rsidP="009B3663">
      <w:pPr>
        <w:pStyle w:val="2"/>
        <w:numPr>
          <w:ilvl w:val="0"/>
          <w:numId w:val="26"/>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在下列情形下，不适用前述第9.1款的约定：</w:t>
      </w:r>
    </w:p>
    <w:p w14:paraId="6D25C9D2" w14:textId="76B9096A" w:rsidR="00B04CBF" w:rsidRDefault="00867E42" w:rsidP="009B3663">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（1）</w:t>
      </w:r>
      <w:r w:rsidR="000A05A9">
        <w:rPr>
          <w:rFonts w:ascii="华文细黑" w:eastAsia="华文细黑" w:hAnsi="华文细黑" w:cs="Times New Roman" w:hint="eastAsia"/>
          <w:szCs w:val="21"/>
        </w:rPr>
        <w:t>法律、法规、任何监管机关要求披露或使用的；</w:t>
      </w:r>
    </w:p>
    <w:p w14:paraId="5DBC75D9" w14:textId="33AB18F3" w:rsidR="00B04CBF" w:rsidRDefault="00867E42" w:rsidP="009B3663">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w:t>
      </w:r>
      <w:r>
        <w:rPr>
          <w:rFonts w:ascii="华文细黑" w:eastAsia="华文细黑" w:hAnsi="华文细黑" w:cs="Times New Roman"/>
          <w:szCs w:val="21"/>
        </w:rPr>
        <w:t>2</w:t>
      </w:r>
      <w:r>
        <w:rPr>
          <w:rFonts w:ascii="华文细黑" w:eastAsia="华文细黑" w:hAnsi="华文细黑" w:cs="Times New Roman" w:hint="eastAsia"/>
          <w:szCs w:val="21"/>
        </w:rPr>
        <w:t>）</w:t>
      </w:r>
      <w:r w:rsidR="000A05A9">
        <w:rPr>
          <w:rFonts w:ascii="华文细黑" w:eastAsia="华文细黑" w:hAnsi="华文细黑" w:cs="Times New Roman" w:hint="eastAsia"/>
          <w:szCs w:val="21"/>
        </w:rPr>
        <w:t>为将本合同的全部利益赋予各方而要求披露或使用的；</w:t>
      </w:r>
    </w:p>
    <w:p w14:paraId="2201E9B7" w14:textId="45E8FC6B" w:rsidR="00B04CBF" w:rsidRDefault="00867E42" w:rsidP="009B3663">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w:t>
      </w:r>
      <w:r>
        <w:rPr>
          <w:rFonts w:ascii="华文细黑" w:eastAsia="华文细黑" w:hAnsi="华文细黑" w:cs="Times New Roman"/>
          <w:szCs w:val="21"/>
        </w:rPr>
        <w:t>3</w:t>
      </w:r>
      <w:r>
        <w:rPr>
          <w:rFonts w:ascii="华文细黑" w:eastAsia="华文细黑" w:hAnsi="华文细黑" w:cs="Times New Roman" w:hint="eastAsia"/>
          <w:szCs w:val="21"/>
        </w:rPr>
        <w:t>）</w:t>
      </w:r>
      <w:r w:rsidR="000A05A9">
        <w:rPr>
          <w:rFonts w:ascii="华文细黑" w:eastAsia="华文细黑" w:hAnsi="华文细黑" w:cs="Times New Roman" w:hint="eastAsia"/>
          <w:szCs w:val="21"/>
        </w:rPr>
        <w:t>因本合同或根据本合同而订立的任何其他合同而引起的任何司法程序而要求披露或使用的，或合理向税收机关披露有关披露方税收事宜的；</w:t>
      </w:r>
    </w:p>
    <w:p w14:paraId="3E6FC9D4" w14:textId="16285C0E" w:rsidR="00B04CBF" w:rsidRDefault="00867E42" w:rsidP="009B3663">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lastRenderedPageBreak/>
        <w:t>（</w:t>
      </w:r>
      <w:r>
        <w:rPr>
          <w:rFonts w:ascii="华文细黑" w:eastAsia="华文细黑" w:hAnsi="华文细黑" w:cs="Times New Roman"/>
          <w:szCs w:val="21"/>
        </w:rPr>
        <w:t>4</w:t>
      </w:r>
      <w:r>
        <w:rPr>
          <w:rFonts w:ascii="华文细黑" w:eastAsia="华文细黑" w:hAnsi="华文细黑" w:cs="Times New Roman" w:hint="eastAsia"/>
          <w:szCs w:val="21"/>
        </w:rPr>
        <w:t>）</w:t>
      </w:r>
      <w:r w:rsidR="000A05A9">
        <w:rPr>
          <w:rFonts w:ascii="华文细黑" w:eastAsia="华文细黑" w:hAnsi="华文细黑" w:cs="Times New Roman" w:hint="eastAsia"/>
          <w:szCs w:val="21"/>
        </w:rPr>
        <w:t>非因违反本合同，信息已进入公知范围的；</w:t>
      </w:r>
    </w:p>
    <w:p w14:paraId="619E9445" w14:textId="25604DFE" w:rsidR="00B04CBF" w:rsidRDefault="00867E42" w:rsidP="009B3663">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w:t>
      </w:r>
      <w:r>
        <w:rPr>
          <w:rFonts w:ascii="华文细黑" w:eastAsia="华文细黑" w:hAnsi="华文细黑" w:cs="Times New Roman"/>
          <w:szCs w:val="21"/>
        </w:rPr>
        <w:t>5</w:t>
      </w:r>
      <w:r>
        <w:rPr>
          <w:rFonts w:ascii="华文细黑" w:eastAsia="华文细黑" w:hAnsi="华文细黑" w:cs="Times New Roman" w:hint="eastAsia"/>
          <w:szCs w:val="21"/>
        </w:rPr>
        <w:t>）</w:t>
      </w:r>
      <w:r w:rsidR="000A05A9">
        <w:rPr>
          <w:rFonts w:ascii="华文细黑" w:eastAsia="华文细黑" w:hAnsi="华文细黑" w:cs="Times New Roman" w:hint="eastAsia"/>
          <w:szCs w:val="21"/>
        </w:rPr>
        <w:t>另一方已事先书面批准披露或使用的；</w:t>
      </w:r>
    </w:p>
    <w:p w14:paraId="1BAAF522" w14:textId="7A9CD8FE" w:rsidR="00B04CBF" w:rsidRDefault="00867E42" w:rsidP="009B3663">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w:t>
      </w:r>
      <w:r>
        <w:rPr>
          <w:rFonts w:ascii="华文细黑" w:eastAsia="华文细黑" w:hAnsi="华文细黑" w:cs="Times New Roman"/>
          <w:szCs w:val="21"/>
        </w:rPr>
        <w:t>6</w:t>
      </w:r>
      <w:r>
        <w:rPr>
          <w:rFonts w:ascii="华文细黑" w:eastAsia="华文细黑" w:hAnsi="华文细黑" w:cs="Times New Roman" w:hint="eastAsia"/>
          <w:szCs w:val="21"/>
        </w:rPr>
        <w:t>）</w:t>
      </w:r>
      <w:r w:rsidR="000A05A9">
        <w:rPr>
          <w:rFonts w:ascii="华文细黑" w:eastAsia="华文细黑" w:hAnsi="华文细黑" w:cs="Times New Roman" w:hint="eastAsia"/>
          <w:szCs w:val="21"/>
        </w:rPr>
        <w:t>信息是在本合同签订后独立开发的。</w:t>
      </w:r>
    </w:p>
    <w:p w14:paraId="088AD992" w14:textId="6E3D92AA" w:rsidR="00B04CBF" w:rsidRDefault="000A05A9" w:rsidP="009B3663">
      <w:pPr>
        <w:pStyle w:val="2"/>
        <w:numPr>
          <w:ilvl w:val="0"/>
          <w:numId w:val="26"/>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本条款下保密义务不因本合同终止而终止。为执行本合同目的，各方保证对在讨论、签订、执行本合同过程中所获悉的相关情况限定在有限范围内知晓。</w:t>
      </w:r>
    </w:p>
    <w:p w14:paraId="51C95CB4" w14:textId="4B30707A" w:rsidR="00B04CBF" w:rsidRDefault="000A05A9" w:rsidP="009B3663">
      <w:pPr>
        <w:pStyle w:val="2"/>
        <w:numPr>
          <w:ilvl w:val="0"/>
          <w:numId w:val="26"/>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如果一方违反保密义务造成其他各方损失的，应赔偿其他各方的直接损失和间接损失。</w:t>
      </w:r>
    </w:p>
    <w:p w14:paraId="34F634BE" w14:textId="1C57E7BE" w:rsidR="00B04CBF" w:rsidRDefault="000A05A9" w:rsidP="009B3663">
      <w:pPr>
        <w:pStyle w:val="2"/>
        <w:numPr>
          <w:ilvl w:val="0"/>
          <w:numId w:val="26"/>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本条在本合同终止或解除后仍继续有效。</w:t>
      </w:r>
    </w:p>
    <w:p w14:paraId="64521E36" w14:textId="77777777" w:rsidR="00B04CBF" w:rsidRDefault="00B04CBF">
      <w:pPr>
        <w:adjustRightInd w:val="0"/>
        <w:snapToGrid w:val="0"/>
        <w:spacing w:afterLines="20" w:after="62" w:line="288" w:lineRule="auto"/>
        <w:rPr>
          <w:rFonts w:ascii="华文细黑" w:eastAsia="华文细黑" w:hAnsi="华文细黑" w:cs="Times New Roman"/>
          <w:szCs w:val="21"/>
        </w:rPr>
      </w:pPr>
    </w:p>
    <w:p w14:paraId="3D5DD881" w14:textId="77777777"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第十条：通知</w:t>
      </w:r>
    </w:p>
    <w:p w14:paraId="5447B35D" w14:textId="73621B51" w:rsidR="00B04CBF" w:rsidRDefault="000A05A9" w:rsidP="009B3663">
      <w:pPr>
        <w:pStyle w:val="2"/>
        <w:numPr>
          <w:ilvl w:val="0"/>
          <w:numId w:val="25"/>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各方之间的一切商业文件信函、通知和诉讼文书均以书面形式作为最终的送达方式，可由专人递送、挂号信邮递、特快专递等方式送达，传真可作为辅助送达方式，但事后应以上述约定方式补充送达。</w:t>
      </w:r>
    </w:p>
    <w:p w14:paraId="5DB8E334" w14:textId="15BEF494" w:rsidR="00B04CBF" w:rsidRDefault="000A05A9" w:rsidP="009B3663">
      <w:pPr>
        <w:pStyle w:val="2"/>
        <w:numPr>
          <w:ilvl w:val="0"/>
          <w:numId w:val="25"/>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商业文件信函、通知和诉讼文书在下列日期视为送达被通知方：</w:t>
      </w:r>
    </w:p>
    <w:p w14:paraId="18F13BBA" w14:textId="59B998DF" w:rsidR="00B04CBF" w:rsidRDefault="000A05A9" w:rsidP="009B3663">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（1）专人递送：通知方取得的被通知方签收单所示日；</w:t>
      </w:r>
    </w:p>
    <w:p w14:paraId="798D0F61" w14:textId="402A8B50" w:rsidR="00B04CBF" w:rsidRDefault="000A05A9" w:rsidP="009B3663">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（2）挂号信邮递：发出通知方持有的国内挂号函件收据所示日后第5日；</w:t>
      </w:r>
    </w:p>
    <w:p w14:paraId="33940103" w14:textId="3B2F4FE8" w:rsidR="00B04CBF" w:rsidRDefault="000A05A9" w:rsidP="009B3663">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（3）特快专递：发出通知方持有的发送凭证上邮戳日起第4日；</w:t>
      </w:r>
    </w:p>
    <w:p w14:paraId="4FF7A4D5" w14:textId="21195AF0" w:rsidR="00B04CBF" w:rsidRDefault="000A05A9">
      <w:pPr>
        <w:adjustRightInd w:val="0"/>
        <w:snapToGrid w:val="0"/>
        <w:spacing w:afterLines="20" w:after="62" w:line="288" w:lineRule="auto"/>
        <w:ind w:leftChars="200" w:left="567" w:hangingChars="70" w:hanging="147"/>
        <w:rPr>
          <w:rFonts w:ascii="华文细黑" w:eastAsia="华文细黑" w:hAnsi="华文细黑" w:cs="Times New Roman"/>
          <w:szCs w:val="21"/>
        </w:rPr>
      </w:pPr>
      <w:r>
        <w:rPr>
          <w:rFonts w:ascii="华文细黑" w:eastAsia="华文细黑" w:hAnsi="华文细黑" w:cs="Times New Roman" w:hint="eastAsia"/>
          <w:szCs w:val="21"/>
        </w:rPr>
        <w:t>（4）传真：收到成功发送确认后的当日。</w:t>
      </w:r>
    </w:p>
    <w:p w14:paraId="6A7B69ED" w14:textId="64C272FD" w:rsidR="00B04CBF" w:rsidRDefault="000A05A9" w:rsidP="009B3663">
      <w:pPr>
        <w:pStyle w:val="2"/>
        <w:numPr>
          <w:ilvl w:val="0"/>
          <w:numId w:val="25"/>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联系地址和联系方式。合同各方一致确认本合同首部中记载的各方联系地址和联系方式为各方履行合同、解决合同争议时向其他方送交商业文件函信、通知或司法机关（法院、仲裁机构）向各方送达诉讼、仲裁文书的地址和联系方式。</w:t>
      </w:r>
    </w:p>
    <w:p w14:paraId="1B9B8E2E" w14:textId="12C250E5" w:rsidR="00B04CBF" w:rsidRDefault="000A05A9" w:rsidP="009B3663">
      <w:pPr>
        <w:pStyle w:val="2"/>
        <w:numPr>
          <w:ilvl w:val="0"/>
          <w:numId w:val="25"/>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联系地址和联系方式适用期间。本合同首部中记载的各方联系地址和联系方式适用至本合同履行完毕或争议经过一审、二审至案件执行终结时止，除非各方依下款告知变更。</w:t>
      </w:r>
    </w:p>
    <w:p w14:paraId="39AA2F76" w14:textId="43A613C5" w:rsidR="00B04CBF" w:rsidRDefault="000A05A9" w:rsidP="009B3663">
      <w:pPr>
        <w:pStyle w:val="2"/>
        <w:numPr>
          <w:ilvl w:val="0"/>
          <w:numId w:val="25"/>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联系地址和联系方式的变更。任何一方联系地址和联系方式需要变更的，应提前五个工作日向合同其他方和司法机关送交书面变更告知函（若争议已经进入司法程序解决）。</w:t>
      </w:r>
    </w:p>
    <w:p w14:paraId="50EB96E9" w14:textId="55513758" w:rsidR="00B04CBF" w:rsidRDefault="000A05A9" w:rsidP="009B3663">
      <w:pPr>
        <w:pStyle w:val="2"/>
        <w:numPr>
          <w:ilvl w:val="0"/>
          <w:numId w:val="25"/>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承诺。合同各方均承诺：本合同首部中填写的各方联系地址和联系方式真实有效，如填写错误或未填写，导致的商业信函、通知和诉讼文书送达不能的法律后果由自己承担。</w:t>
      </w:r>
    </w:p>
    <w:p w14:paraId="790948B3" w14:textId="27C50F73" w:rsidR="00B04CBF" w:rsidRDefault="000A05A9" w:rsidP="00867E42">
      <w:pPr>
        <w:pStyle w:val="2"/>
        <w:numPr>
          <w:ilvl w:val="0"/>
          <w:numId w:val="25"/>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风险提示。合同各方均明知：因各方提供的联系地址不准确，地址变更后未及时告知各方和司法机关，导致商业文件信函、通知和诉讼文书未能被实际接收的，直接送达的可以适用留置送达或送达人当场记明情况即为送达，邮寄送达的文书退回之日视为送达之日。</w:t>
      </w:r>
    </w:p>
    <w:p w14:paraId="7436F5FB" w14:textId="77777777" w:rsidR="00867E42" w:rsidRDefault="00867E42" w:rsidP="009B3663">
      <w:pPr>
        <w:pStyle w:val="2"/>
        <w:adjustRightInd w:val="0"/>
        <w:snapToGrid w:val="0"/>
        <w:spacing w:afterLines="20" w:after="62" w:line="288" w:lineRule="auto"/>
        <w:ind w:left="420" w:firstLineChars="0" w:firstLine="0"/>
        <w:rPr>
          <w:rFonts w:ascii="华文细黑" w:eastAsia="华文细黑" w:hAnsi="华文细黑"/>
          <w:szCs w:val="21"/>
        </w:rPr>
      </w:pPr>
    </w:p>
    <w:p w14:paraId="7B87A13B" w14:textId="77777777"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第十一条：合同生效、终止及转让</w:t>
      </w:r>
    </w:p>
    <w:p w14:paraId="1D4148CD" w14:textId="4DEE7882" w:rsidR="00B04CBF" w:rsidRDefault="000A05A9" w:rsidP="009B3663">
      <w:pPr>
        <w:pStyle w:val="2"/>
        <w:numPr>
          <w:ilvl w:val="0"/>
          <w:numId w:val="24"/>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本合同自各方法定代表人</w:t>
      </w:r>
      <w:r w:rsidR="00867E42">
        <w:rPr>
          <w:rFonts w:ascii="华文细黑" w:eastAsia="华文细黑" w:hAnsi="华文细黑" w:hint="eastAsia"/>
          <w:szCs w:val="21"/>
        </w:rPr>
        <w:t>/执行事务合伙人</w:t>
      </w:r>
      <w:r>
        <w:rPr>
          <w:rFonts w:ascii="华文细黑" w:eastAsia="华文细黑" w:hAnsi="华文细黑" w:hint="eastAsia"/>
          <w:szCs w:val="21"/>
        </w:rPr>
        <w:t>或授权代表签字或盖章并加盖公章或合同专用章之日起生效。</w:t>
      </w:r>
    </w:p>
    <w:p w14:paraId="6C929765" w14:textId="5091E2E0" w:rsidR="00B04CBF" w:rsidRDefault="000A05A9" w:rsidP="009B3663">
      <w:pPr>
        <w:pStyle w:val="2"/>
        <w:numPr>
          <w:ilvl w:val="0"/>
          <w:numId w:val="24"/>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本合同有效期至本项目监管事宜履行完毕之日止或甲方书面通知终止监管之日止，具体</w:t>
      </w:r>
      <w:r>
        <w:rPr>
          <w:rFonts w:ascii="华文细黑" w:eastAsia="华文细黑" w:hAnsi="华文细黑" w:hint="eastAsia"/>
          <w:szCs w:val="21"/>
        </w:rPr>
        <w:lastRenderedPageBreak/>
        <w:t>监管终止日期以甲方书面通知为准。</w:t>
      </w:r>
    </w:p>
    <w:p w14:paraId="4EC6DD00" w14:textId="07B98871" w:rsidR="00B04CBF" w:rsidRDefault="000A05A9" w:rsidP="009B3663">
      <w:pPr>
        <w:pStyle w:val="2"/>
        <w:numPr>
          <w:ilvl w:val="0"/>
          <w:numId w:val="24"/>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未经甲方书面同意，丙方不得将本合同项下的任何权利或义务转让给第三人。</w:t>
      </w:r>
    </w:p>
    <w:p w14:paraId="3E1924A3" w14:textId="73B3FB17" w:rsidR="00B04CBF" w:rsidRDefault="000A05A9" w:rsidP="009B3663">
      <w:pPr>
        <w:pStyle w:val="2"/>
        <w:numPr>
          <w:ilvl w:val="0"/>
          <w:numId w:val="24"/>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若合同执行过程中出现委托方单位变更，本合同仍然有效。甲方须向受让方说明顾问咨询合同，并由甲方的受让方按照本合同的格式和内容与丙方重新签订合同</w:t>
      </w:r>
      <w:r w:rsidR="00867E42">
        <w:rPr>
          <w:rFonts w:ascii="华文细黑" w:eastAsia="华文细黑" w:hAnsi="华文细黑" w:hint="eastAsia"/>
          <w:szCs w:val="21"/>
        </w:rPr>
        <w:t>（如需）</w:t>
      </w:r>
      <w:r>
        <w:rPr>
          <w:rFonts w:ascii="华文细黑" w:eastAsia="华文细黑" w:hAnsi="华文细黑" w:hint="eastAsia"/>
          <w:szCs w:val="21"/>
        </w:rPr>
        <w:t>。</w:t>
      </w:r>
    </w:p>
    <w:p w14:paraId="659F60AC" w14:textId="5AB4895B" w:rsidR="00B04CBF" w:rsidRDefault="000A05A9" w:rsidP="009B3663">
      <w:pPr>
        <w:pStyle w:val="2"/>
        <w:numPr>
          <w:ilvl w:val="0"/>
          <w:numId w:val="24"/>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如果丙方提供的服务不符合本合同的约定，且经甲方通知仍未进行整改，或者丙方在提供服务过程中有重大疏忽过错、故意隐瞒、提供虚假信息报告等情形的，甲方有权单方解除本合同。</w:t>
      </w:r>
    </w:p>
    <w:p w14:paraId="4A3F66AA" w14:textId="77777777" w:rsidR="00B04CBF" w:rsidRDefault="00B04CBF">
      <w:pPr>
        <w:adjustRightInd w:val="0"/>
        <w:snapToGrid w:val="0"/>
        <w:spacing w:afterLines="20" w:after="62" w:line="288" w:lineRule="auto"/>
        <w:rPr>
          <w:rFonts w:ascii="华文细黑" w:eastAsia="华文细黑" w:hAnsi="华文细黑" w:cs="Times New Roman"/>
          <w:szCs w:val="21"/>
        </w:rPr>
      </w:pPr>
    </w:p>
    <w:p w14:paraId="7D527214" w14:textId="77777777"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第十二条：违约责任</w:t>
      </w:r>
    </w:p>
    <w:p w14:paraId="57CB7078" w14:textId="4565A002" w:rsidR="005A5776" w:rsidRPr="005A5776" w:rsidRDefault="005A5776" w:rsidP="005A5776">
      <w:pPr>
        <w:pStyle w:val="2"/>
        <w:numPr>
          <w:ilvl w:val="0"/>
          <w:numId w:val="23"/>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甲方不得以任何与丙方服务无关的理由延迟或拒绝支付已完成工作阶段的咨询服务费用，每逾期一天甲方按应付款项金额的万分之一向丙方支付违约金；若逾期超过10个工作日乙方仍未付款的，丙方有权单方面解除合同，甲方除应将应付未付的款项支付给丙方外，还应以应付未付款项金额的1%向丙方支付违约金。</w:t>
      </w:r>
    </w:p>
    <w:p w14:paraId="203B231A" w14:textId="30F833D2" w:rsidR="00B04CBF" w:rsidRDefault="000A05A9" w:rsidP="009B3663">
      <w:pPr>
        <w:pStyle w:val="2"/>
        <w:numPr>
          <w:ilvl w:val="0"/>
          <w:numId w:val="23"/>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在本合同约定的监管服务项下，因</w:t>
      </w:r>
      <w:r w:rsidR="00D27CEE">
        <w:rPr>
          <w:rFonts w:ascii="华文细黑" w:eastAsia="华文细黑" w:hAnsi="华文细黑" w:hint="eastAsia"/>
          <w:szCs w:val="21"/>
        </w:rPr>
        <w:t>项目公司</w:t>
      </w:r>
      <w:r>
        <w:rPr>
          <w:rFonts w:ascii="华文细黑" w:eastAsia="华文细黑" w:hAnsi="华文细黑" w:hint="eastAsia"/>
          <w:szCs w:val="21"/>
        </w:rPr>
        <w:t>原因故意提供错误虚假信息给甲方、丙方而造成的直接或间接损失，</w:t>
      </w:r>
      <w:r w:rsidR="00790567">
        <w:rPr>
          <w:rFonts w:ascii="华文细黑" w:eastAsia="华文细黑" w:hAnsi="华文细黑" w:hint="eastAsia"/>
          <w:szCs w:val="21"/>
        </w:rPr>
        <w:t>项目公司应赔偿甲方、丙方的全部损失</w:t>
      </w:r>
      <w:r>
        <w:rPr>
          <w:rFonts w:ascii="华文细黑" w:eastAsia="华文细黑" w:hAnsi="华文细黑" w:hint="eastAsia"/>
          <w:szCs w:val="21"/>
        </w:rPr>
        <w:t>。</w:t>
      </w:r>
    </w:p>
    <w:p w14:paraId="17BE57F1" w14:textId="702355E7" w:rsidR="00B04CBF" w:rsidRDefault="000A05A9" w:rsidP="009B3663">
      <w:pPr>
        <w:pStyle w:val="2"/>
        <w:numPr>
          <w:ilvl w:val="0"/>
          <w:numId w:val="23"/>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因丙方自身原因未履行监管职责或工作疏忽直接造成各方损失的,丙方应承担相应的赔偿责任。</w:t>
      </w:r>
      <w:r w:rsidR="00D27CEE">
        <w:rPr>
          <w:rFonts w:ascii="华文细黑" w:eastAsia="华文细黑" w:hAnsi="华文细黑" w:hint="eastAsia"/>
          <w:szCs w:val="21"/>
        </w:rPr>
        <w:t>甲</w:t>
      </w:r>
      <w:r>
        <w:rPr>
          <w:rFonts w:ascii="华文细黑" w:eastAsia="华文细黑" w:hAnsi="华文细黑" w:hint="eastAsia"/>
          <w:szCs w:val="21"/>
        </w:rPr>
        <w:t>方有权终止本协议并拒绝支付应付未付的监管费。</w:t>
      </w:r>
    </w:p>
    <w:p w14:paraId="7C407491" w14:textId="16A36AD1" w:rsidR="00B04CBF" w:rsidRDefault="000A05A9" w:rsidP="009B3663">
      <w:pPr>
        <w:pStyle w:val="2"/>
        <w:numPr>
          <w:ilvl w:val="0"/>
          <w:numId w:val="23"/>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本合同自签订之日起3年内，任何甲方、</w:t>
      </w:r>
      <w:r w:rsidR="00D27CEE">
        <w:rPr>
          <w:rFonts w:ascii="华文细黑" w:eastAsia="华文细黑" w:hAnsi="华文细黑" w:hint="eastAsia"/>
          <w:szCs w:val="21"/>
        </w:rPr>
        <w:t>项目公司</w:t>
      </w:r>
      <w:r>
        <w:rPr>
          <w:rFonts w:ascii="华文细黑" w:eastAsia="华文细黑" w:hAnsi="华文细黑" w:hint="eastAsia"/>
          <w:szCs w:val="21"/>
        </w:rPr>
        <w:t>均不得以专职、兼职、劳务等形式从丙方公司及项目组成员中聘用相关人员为其或其关联公司工作。否则违约方须向丙方给予相关补偿，补偿金额等于被聘用人员1倍年薪总额。</w:t>
      </w:r>
    </w:p>
    <w:p w14:paraId="4FC4CB79" w14:textId="77777777" w:rsidR="00B04CBF" w:rsidRDefault="00B04CBF">
      <w:pPr>
        <w:adjustRightInd w:val="0"/>
        <w:snapToGrid w:val="0"/>
        <w:spacing w:afterLines="20" w:after="62" w:line="288" w:lineRule="auto"/>
        <w:rPr>
          <w:rFonts w:ascii="华文细黑" w:eastAsia="华文细黑" w:hAnsi="华文细黑" w:cs="Times New Roman"/>
          <w:szCs w:val="21"/>
        </w:rPr>
      </w:pPr>
    </w:p>
    <w:p w14:paraId="4BBEB0E8" w14:textId="77777777"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第十三条：适用法律及争议解决</w:t>
      </w:r>
    </w:p>
    <w:p w14:paraId="6D9586DA" w14:textId="42661F9C" w:rsidR="00B04CBF" w:rsidRDefault="000A05A9" w:rsidP="009B3663">
      <w:pPr>
        <w:pStyle w:val="2"/>
        <w:numPr>
          <w:ilvl w:val="0"/>
          <w:numId w:val="22"/>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本合同的成立、有效、解释和履行，适用中华人民共和国法律（不含香港特别行政区、澳门特别行政区和台湾地区）。</w:t>
      </w:r>
    </w:p>
    <w:p w14:paraId="1C63397B" w14:textId="62D78D52" w:rsidR="00B04CBF" w:rsidRDefault="000A05A9" w:rsidP="009B3663">
      <w:pPr>
        <w:pStyle w:val="2"/>
        <w:numPr>
          <w:ilvl w:val="0"/>
          <w:numId w:val="22"/>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在履行本合同过程中，合同当事人若发生纠纷，应本着友好协商，维护监管资产利益的原则协商解决；协商不成的，任何一方应向本合同签署地（江西南昌）有管辖权的人民法院提起诉讼以解决争议，败诉方应承担胜诉方付出的律师费。</w:t>
      </w:r>
    </w:p>
    <w:p w14:paraId="25A0E6E5" w14:textId="025560FA" w:rsidR="00B04CBF" w:rsidRDefault="000A05A9" w:rsidP="009B3663">
      <w:pPr>
        <w:pStyle w:val="2"/>
        <w:numPr>
          <w:ilvl w:val="0"/>
          <w:numId w:val="22"/>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在发生任何争议和在任何争议正在进行仲裁时，除了所争议的事宜外，双方应继续完成其各自在本合同项下的义务。</w:t>
      </w:r>
    </w:p>
    <w:p w14:paraId="28C6B669" w14:textId="77777777" w:rsidR="00B04CBF" w:rsidRDefault="00B04CBF">
      <w:pPr>
        <w:adjustRightInd w:val="0"/>
        <w:snapToGrid w:val="0"/>
        <w:spacing w:afterLines="20" w:after="62" w:line="288" w:lineRule="auto"/>
        <w:rPr>
          <w:rFonts w:ascii="华文细黑" w:eastAsia="华文细黑" w:hAnsi="华文细黑" w:cs="Times New Roman"/>
          <w:szCs w:val="21"/>
        </w:rPr>
      </w:pPr>
    </w:p>
    <w:p w14:paraId="6A509E1A" w14:textId="77777777"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第十四条：不可抗力</w:t>
      </w:r>
    </w:p>
    <w:p w14:paraId="31CE41FC" w14:textId="207616A9" w:rsidR="00B04CBF" w:rsidRDefault="000A05A9" w:rsidP="009B3663">
      <w:pPr>
        <w:pStyle w:val="2"/>
        <w:numPr>
          <w:ilvl w:val="0"/>
          <w:numId w:val="21"/>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不可抗力是指双方不能预见、不能避免、不能克服的事件，该事件妨碍、影响或延误任何一方根据本合同履行其全部或部分义务。该事件包括但不限于地震、台风、洪水、火灾、其他天灾、重大传染病、战争、骚乱、罢工或其他类似事件，以及新法律法规颁布或对原法律法规的修改等政策因素。</w:t>
      </w:r>
    </w:p>
    <w:p w14:paraId="50C621A9" w14:textId="6D5021F1" w:rsidR="00B04CBF" w:rsidRDefault="000A05A9" w:rsidP="009B3663">
      <w:pPr>
        <w:pStyle w:val="2"/>
        <w:numPr>
          <w:ilvl w:val="0"/>
          <w:numId w:val="21"/>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如发生不可抗力事件，遭受该事件的一方应立即用可能的最快捷的方式通知其他方，并</w:t>
      </w:r>
      <w:r>
        <w:rPr>
          <w:rFonts w:ascii="华文细黑" w:eastAsia="华文细黑" w:hAnsi="华文细黑" w:hint="eastAsia"/>
          <w:szCs w:val="21"/>
        </w:rPr>
        <w:lastRenderedPageBreak/>
        <w:t>在15个工作日内提供证明文件说明有关事件的细节和不能履行或部分不能履行或需延迟履行本合同的原因，然后由双方协商延期履行或终止本合同。任何一方对因不可抗力导致的损失均不承担赔偿责任。</w:t>
      </w:r>
    </w:p>
    <w:p w14:paraId="5C062450" w14:textId="60CCF8E9" w:rsidR="00B04CBF" w:rsidRDefault="000A05A9" w:rsidP="009B3663">
      <w:pPr>
        <w:pStyle w:val="2"/>
        <w:numPr>
          <w:ilvl w:val="0"/>
          <w:numId w:val="21"/>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如发生不可抗力事件，遭受该事件的一方应立即采取适当的措施防止损失的扩大。没有采取适当措施致使损失扩大的，应对损失扩大的部分承担相应责任。</w:t>
      </w:r>
    </w:p>
    <w:p w14:paraId="72ABFBAF" w14:textId="77777777" w:rsidR="00B04CBF" w:rsidRDefault="00B04CBF">
      <w:pPr>
        <w:adjustRightInd w:val="0"/>
        <w:snapToGrid w:val="0"/>
        <w:spacing w:afterLines="20" w:after="62" w:line="288" w:lineRule="auto"/>
        <w:ind w:left="630" w:hangingChars="300" w:hanging="630"/>
        <w:rPr>
          <w:rFonts w:ascii="华文细黑" w:eastAsia="华文细黑" w:hAnsi="华文细黑" w:cs="Times New Roman"/>
          <w:szCs w:val="21"/>
        </w:rPr>
      </w:pPr>
    </w:p>
    <w:p w14:paraId="4AE3549F" w14:textId="77777777" w:rsidR="00B04CBF" w:rsidRDefault="000A05A9">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第十五条：文本及效力</w:t>
      </w:r>
    </w:p>
    <w:p w14:paraId="0E322EE8" w14:textId="3F730842" w:rsidR="00B04CBF" w:rsidRDefault="000A05A9">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合同正本一式</w:t>
      </w:r>
      <w:r w:rsidR="00D45374">
        <w:rPr>
          <w:rFonts w:ascii="华文细黑" w:eastAsia="华文细黑" w:hAnsi="华文细黑" w:cs="Times New Roman" w:hint="eastAsia"/>
          <w:szCs w:val="21"/>
        </w:rPr>
        <w:t>捌</w:t>
      </w:r>
      <w:r>
        <w:rPr>
          <w:rFonts w:ascii="华文细黑" w:eastAsia="华文细黑" w:hAnsi="华文细黑" w:cs="Times New Roman" w:hint="eastAsia"/>
          <w:szCs w:val="21"/>
        </w:rPr>
        <w:t>份，</w:t>
      </w:r>
      <w:r w:rsidR="00E64F81">
        <w:rPr>
          <w:rFonts w:ascii="华文细黑" w:eastAsia="华文细黑" w:hAnsi="华文细黑" w:cs="Times New Roman" w:hint="eastAsia"/>
          <w:szCs w:val="21"/>
        </w:rPr>
        <w:t>各</w:t>
      </w:r>
      <w:r>
        <w:rPr>
          <w:rFonts w:ascii="华文细黑" w:eastAsia="华文细黑" w:hAnsi="华文细黑" w:cs="Times New Roman" w:hint="eastAsia"/>
          <w:szCs w:val="21"/>
        </w:rPr>
        <w:t>方各执贰份，具同等法律效力。</w:t>
      </w:r>
    </w:p>
    <w:p w14:paraId="1DB96EB0" w14:textId="3DE2D5E9" w:rsidR="00D45374" w:rsidRDefault="000A05A9" w:rsidP="00A215C1">
      <w:pPr>
        <w:adjustRightInd w:val="0"/>
        <w:snapToGrid w:val="0"/>
        <w:spacing w:afterLines="20" w:after="62" w:line="288" w:lineRule="auto"/>
        <w:rPr>
          <w:rFonts w:ascii="华文细黑" w:eastAsia="华文细黑" w:hAnsi="华文细黑"/>
          <w:szCs w:val="21"/>
        </w:rPr>
      </w:pPr>
      <w:r>
        <w:rPr>
          <w:rFonts w:ascii="华文细黑" w:eastAsia="华文细黑" w:hAnsi="华文细黑" w:cs="Times New Roman" w:hint="eastAsia"/>
          <w:szCs w:val="21"/>
        </w:rPr>
        <w:t>（以下无正文）</w:t>
      </w:r>
      <w:r w:rsidR="00D45374">
        <w:rPr>
          <w:rFonts w:ascii="华文细黑" w:eastAsia="华文细黑" w:hAnsi="华文细黑"/>
          <w:szCs w:val="21"/>
        </w:rPr>
        <w:br w:type="page"/>
      </w:r>
    </w:p>
    <w:p w14:paraId="1394DD31" w14:textId="40364A55" w:rsidR="00D45374" w:rsidRDefault="00D45374">
      <w:pPr>
        <w:spacing w:afterLines="20" w:after="62" w:line="288" w:lineRule="auto"/>
        <w:rPr>
          <w:rFonts w:ascii="华文细黑" w:eastAsia="华文细黑" w:hAnsi="华文细黑"/>
          <w:szCs w:val="21"/>
        </w:rPr>
      </w:pPr>
      <w:r>
        <w:rPr>
          <w:rFonts w:ascii="华文细黑" w:eastAsia="华文细黑" w:hAnsi="华文细黑" w:hint="eastAsia"/>
          <w:szCs w:val="21"/>
        </w:rPr>
        <w:lastRenderedPageBreak/>
        <w:t>（本页为编号为</w:t>
      </w:r>
      <w:r w:rsidR="00A215C1" w:rsidRPr="005F14A7">
        <w:rPr>
          <w:rFonts w:ascii="华文细黑" w:eastAsia="华文细黑" w:hAnsi="华文细黑"/>
        </w:rPr>
        <w:t>AVICTC2020X090</w:t>
      </w:r>
      <w:r w:rsidR="000B00C9">
        <w:rPr>
          <w:rFonts w:ascii="华文细黑" w:eastAsia="华文细黑" w:hAnsi="华文细黑"/>
        </w:rPr>
        <w:t>1</w:t>
      </w:r>
      <w:r>
        <w:rPr>
          <w:rFonts w:ascii="华文细黑" w:eastAsia="华文细黑" w:hAnsi="华文细黑" w:hint="eastAsia"/>
          <w:szCs w:val="21"/>
        </w:rPr>
        <w:t>-</w:t>
      </w:r>
      <w:r>
        <w:rPr>
          <w:rFonts w:ascii="华文细黑" w:eastAsia="华文细黑" w:hAnsi="华文细黑"/>
          <w:szCs w:val="21"/>
        </w:rPr>
        <w:t>3</w:t>
      </w:r>
      <w:r>
        <w:rPr>
          <w:rFonts w:ascii="华文细黑" w:eastAsia="华文细黑" w:hAnsi="华文细黑" w:hint="eastAsia"/>
          <w:szCs w:val="21"/>
        </w:rPr>
        <w:t>的《恒大</w:t>
      </w:r>
      <w:r w:rsidR="000B00C9">
        <w:rPr>
          <w:rFonts w:ascii="华文细黑" w:eastAsia="华文细黑" w:hAnsi="华文细黑" w:hint="eastAsia"/>
          <w:szCs w:val="21"/>
        </w:rPr>
        <w:t>镇江</w:t>
      </w:r>
      <w:r>
        <w:rPr>
          <w:rFonts w:ascii="华文细黑" w:eastAsia="华文细黑" w:hAnsi="华文细黑" w:hint="eastAsia"/>
          <w:szCs w:val="21"/>
        </w:rPr>
        <w:t>项目</w:t>
      </w:r>
      <w:r w:rsidRPr="00D45374">
        <w:rPr>
          <w:rFonts w:ascii="华文细黑" w:eastAsia="华文细黑" w:hAnsi="华文细黑" w:hint="eastAsia"/>
          <w:szCs w:val="21"/>
        </w:rPr>
        <w:t>项目后期监管顾问咨询合同</w:t>
      </w:r>
      <w:r>
        <w:rPr>
          <w:rFonts w:ascii="华文细黑" w:eastAsia="华文细黑" w:hAnsi="华文细黑" w:hint="eastAsia"/>
          <w:szCs w:val="21"/>
        </w:rPr>
        <w:t>》的签字页，无正文）</w:t>
      </w:r>
    </w:p>
    <w:p w14:paraId="7C4888F8" w14:textId="77777777" w:rsidR="00D45374" w:rsidRPr="00A215C1" w:rsidRDefault="00D45374">
      <w:pPr>
        <w:spacing w:afterLines="20" w:after="62" w:line="288" w:lineRule="auto"/>
        <w:rPr>
          <w:rFonts w:ascii="华文细黑" w:eastAsia="华文细黑" w:hAnsi="华文细黑"/>
          <w:szCs w:val="21"/>
        </w:rPr>
      </w:pPr>
    </w:p>
    <w:p w14:paraId="6AE57A23" w14:textId="5195D63B" w:rsidR="00B04CBF" w:rsidRDefault="000A05A9">
      <w:pPr>
        <w:spacing w:afterLines="20" w:after="62" w:line="288" w:lineRule="auto"/>
        <w:rPr>
          <w:rFonts w:ascii="华文细黑" w:eastAsia="华文细黑" w:hAnsi="华文细黑"/>
          <w:szCs w:val="21"/>
        </w:rPr>
      </w:pPr>
      <w:r>
        <w:rPr>
          <w:rFonts w:ascii="华文细黑" w:eastAsia="华文细黑" w:hAnsi="华文细黑" w:hint="eastAsia"/>
          <w:szCs w:val="21"/>
        </w:rPr>
        <w:t>甲方（盖章）：</w:t>
      </w:r>
    </w:p>
    <w:p w14:paraId="008B9006" w14:textId="0515401A" w:rsidR="00B04CBF" w:rsidRDefault="00D45374">
      <w:pPr>
        <w:spacing w:afterLines="20" w:after="62" w:line="288" w:lineRule="auto"/>
        <w:rPr>
          <w:rFonts w:ascii="华文细黑" w:eastAsia="华文细黑" w:hAnsi="华文细黑"/>
          <w:szCs w:val="21"/>
        </w:rPr>
      </w:pPr>
      <w:r>
        <w:rPr>
          <w:rFonts w:ascii="华文细黑" w:eastAsia="华文细黑" w:hAnsi="华文细黑" w:hint="eastAsia"/>
          <w:szCs w:val="21"/>
        </w:rPr>
        <w:t>执行事务合伙人或</w:t>
      </w:r>
      <w:r w:rsidR="000A05A9">
        <w:rPr>
          <w:rFonts w:ascii="华文细黑" w:eastAsia="华文细黑" w:hAnsi="华文细黑" w:hint="eastAsia"/>
          <w:szCs w:val="21"/>
        </w:rPr>
        <w:t>授权代表（签字）：</w:t>
      </w:r>
    </w:p>
    <w:p w14:paraId="0520DAAC" w14:textId="77777777" w:rsidR="00B04CBF" w:rsidRDefault="00B04CBF">
      <w:pPr>
        <w:spacing w:afterLines="20" w:after="62" w:line="288" w:lineRule="auto"/>
        <w:rPr>
          <w:rFonts w:ascii="华文细黑" w:eastAsia="华文细黑" w:hAnsi="华文细黑"/>
          <w:szCs w:val="21"/>
        </w:rPr>
      </w:pPr>
    </w:p>
    <w:p w14:paraId="5871BD91" w14:textId="77777777" w:rsidR="00B04CBF" w:rsidRDefault="00B04CBF">
      <w:pPr>
        <w:spacing w:afterLines="20" w:after="62" w:line="288" w:lineRule="auto"/>
        <w:rPr>
          <w:rFonts w:ascii="华文细黑" w:eastAsia="华文细黑" w:hAnsi="华文细黑"/>
          <w:szCs w:val="21"/>
        </w:rPr>
      </w:pPr>
    </w:p>
    <w:p w14:paraId="1E825B26" w14:textId="4CE635B3" w:rsidR="00B04CBF" w:rsidRDefault="000A05A9">
      <w:pPr>
        <w:spacing w:afterLines="20" w:after="62" w:line="288" w:lineRule="auto"/>
        <w:rPr>
          <w:rFonts w:ascii="华文细黑" w:eastAsia="华文细黑" w:hAnsi="华文细黑"/>
          <w:szCs w:val="21"/>
        </w:rPr>
      </w:pPr>
      <w:r>
        <w:rPr>
          <w:rFonts w:ascii="华文细黑" w:eastAsia="华文细黑" w:hAnsi="华文细黑" w:hint="eastAsia"/>
          <w:szCs w:val="21"/>
        </w:rPr>
        <w:t>乙方</w:t>
      </w:r>
      <w:r w:rsidR="00D27CEE">
        <w:rPr>
          <w:rFonts w:ascii="华文细黑" w:eastAsia="华文细黑" w:hAnsi="华文细黑" w:hint="eastAsia"/>
          <w:szCs w:val="21"/>
        </w:rPr>
        <w:t>：</w:t>
      </w:r>
      <w:r>
        <w:rPr>
          <w:rFonts w:ascii="华文细黑" w:eastAsia="华文细黑" w:hAnsi="华文细黑" w:hint="eastAsia"/>
          <w:szCs w:val="21"/>
        </w:rPr>
        <w:t>（盖章）：</w:t>
      </w:r>
    </w:p>
    <w:p w14:paraId="09EF7183" w14:textId="43EB819F" w:rsidR="00B04CBF" w:rsidRDefault="00D45374">
      <w:pPr>
        <w:spacing w:afterLines="20" w:after="62" w:line="288" w:lineRule="auto"/>
        <w:rPr>
          <w:rFonts w:ascii="华文细黑" w:eastAsia="华文细黑" w:hAnsi="华文细黑"/>
          <w:szCs w:val="21"/>
        </w:rPr>
      </w:pPr>
      <w:r>
        <w:rPr>
          <w:rFonts w:ascii="华文细黑" w:eastAsia="华文细黑" w:hAnsi="华文细黑" w:hint="eastAsia"/>
          <w:szCs w:val="21"/>
        </w:rPr>
        <w:t>法定代表人或</w:t>
      </w:r>
      <w:r w:rsidR="000A05A9">
        <w:rPr>
          <w:rFonts w:ascii="华文细黑" w:eastAsia="华文细黑" w:hAnsi="华文细黑" w:hint="eastAsia"/>
          <w:szCs w:val="21"/>
        </w:rPr>
        <w:t>授权代表（签字）：</w:t>
      </w:r>
    </w:p>
    <w:p w14:paraId="253DFE1E" w14:textId="16ED17EF" w:rsidR="00D45374" w:rsidRDefault="00D45374">
      <w:pPr>
        <w:spacing w:afterLines="20" w:after="62" w:line="288" w:lineRule="auto"/>
        <w:rPr>
          <w:rFonts w:ascii="华文细黑" w:eastAsia="华文细黑" w:hAnsi="华文细黑"/>
          <w:szCs w:val="21"/>
        </w:rPr>
      </w:pPr>
    </w:p>
    <w:p w14:paraId="20BBDAA8" w14:textId="77777777" w:rsidR="00D45374" w:rsidRPr="00D45374" w:rsidRDefault="00D45374">
      <w:pPr>
        <w:spacing w:afterLines="20" w:after="62" w:line="288" w:lineRule="auto"/>
        <w:rPr>
          <w:rFonts w:ascii="华文细黑" w:eastAsia="华文细黑" w:hAnsi="华文细黑"/>
          <w:szCs w:val="21"/>
        </w:rPr>
      </w:pPr>
    </w:p>
    <w:p w14:paraId="58032981" w14:textId="77777777" w:rsidR="00B04CBF" w:rsidRDefault="000A05A9">
      <w:pPr>
        <w:spacing w:afterLines="20" w:after="62" w:line="288" w:lineRule="auto"/>
        <w:rPr>
          <w:rFonts w:ascii="华文细黑" w:eastAsia="华文细黑" w:hAnsi="华文细黑"/>
          <w:szCs w:val="21"/>
        </w:rPr>
      </w:pPr>
      <w:r>
        <w:rPr>
          <w:rFonts w:ascii="华文细黑" w:eastAsia="华文细黑" w:hAnsi="华文细黑" w:hint="eastAsia"/>
          <w:szCs w:val="21"/>
        </w:rPr>
        <w:t>丙方（盖章）：</w:t>
      </w:r>
    </w:p>
    <w:p w14:paraId="0C5C14D4" w14:textId="72A8C941" w:rsidR="00B04CBF" w:rsidRDefault="00D45374">
      <w:pPr>
        <w:spacing w:afterLines="20" w:after="62" w:line="288" w:lineRule="auto"/>
        <w:rPr>
          <w:rFonts w:ascii="华文细黑" w:eastAsia="华文细黑" w:hAnsi="华文细黑"/>
          <w:szCs w:val="21"/>
        </w:rPr>
      </w:pPr>
      <w:r>
        <w:rPr>
          <w:rFonts w:ascii="华文细黑" w:eastAsia="华文细黑" w:hAnsi="华文细黑" w:hint="eastAsia"/>
          <w:szCs w:val="21"/>
        </w:rPr>
        <w:t>法定代表人或</w:t>
      </w:r>
      <w:r w:rsidR="000A05A9">
        <w:rPr>
          <w:rFonts w:ascii="华文细黑" w:eastAsia="华文细黑" w:hAnsi="华文细黑" w:hint="eastAsia"/>
          <w:szCs w:val="21"/>
        </w:rPr>
        <w:t>授权代表（签字）：</w:t>
      </w:r>
    </w:p>
    <w:p w14:paraId="4397D01F" w14:textId="77777777" w:rsidR="00B04CBF" w:rsidRDefault="00B04CBF">
      <w:pPr>
        <w:spacing w:afterLines="20" w:after="62" w:line="288" w:lineRule="auto"/>
        <w:rPr>
          <w:rFonts w:ascii="华文细黑" w:eastAsia="华文细黑" w:hAnsi="华文细黑"/>
          <w:szCs w:val="21"/>
        </w:rPr>
      </w:pPr>
    </w:p>
    <w:p w14:paraId="32181D90" w14:textId="77777777" w:rsidR="00B04CBF" w:rsidRDefault="00B04CBF">
      <w:pPr>
        <w:spacing w:afterLines="20" w:after="62" w:line="288" w:lineRule="auto"/>
        <w:rPr>
          <w:rFonts w:ascii="华文细黑" w:eastAsia="华文细黑" w:hAnsi="华文细黑"/>
          <w:szCs w:val="21"/>
        </w:rPr>
      </w:pPr>
    </w:p>
    <w:p w14:paraId="6232F128" w14:textId="7B73BF84" w:rsidR="00B04CBF" w:rsidRDefault="000A05A9">
      <w:pPr>
        <w:spacing w:afterLines="20" w:after="62" w:line="288" w:lineRule="auto"/>
        <w:rPr>
          <w:rFonts w:ascii="华文细黑" w:eastAsia="华文细黑" w:hAnsi="华文细黑"/>
          <w:szCs w:val="21"/>
        </w:rPr>
      </w:pPr>
      <w:r>
        <w:rPr>
          <w:rFonts w:ascii="华文细黑" w:eastAsia="华文细黑" w:hAnsi="华文细黑" w:hint="eastAsia"/>
          <w:szCs w:val="21"/>
        </w:rPr>
        <w:t>签约时间</w:t>
      </w:r>
      <w:r w:rsidR="008E17FE">
        <w:rPr>
          <w:rFonts w:ascii="华文细黑" w:eastAsia="华文细黑" w:hAnsi="华文细黑" w:hint="eastAsia"/>
          <w:szCs w:val="21"/>
        </w:rPr>
        <w:t>：【 2020</w:t>
      </w:r>
      <w:r>
        <w:rPr>
          <w:rFonts w:ascii="华文细黑" w:eastAsia="华文细黑" w:hAnsi="华文细黑" w:hint="eastAsia"/>
          <w:szCs w:val="21"/>
        </w:rPr>
        <w:t>】年</w:t>
      </w:r>
      <w:r w:rsidR="008E17FE">
        <w:rPr>
          <w:rFonts w:ascii="华文细黑" w:eastAsia="华文细黑" w:hAnsi="华文细黑" w:hint="eastAsia"/>
          <w:szCs w:val="21"/>
        </w:rPr>
        <w:t>【</w:t>
      </w:r>
      <w:r w:rsidR="009F203A">
        <w:rPr>
          <w:rFonts w:ascii="华文细黑" w:eastAsia="华文细黑" w:hAnsi="华文细黑"/>
          <w:szCs w:val="21"/>
        </w:rPr>
        <w:t xml:space="preserve"> </w:t>
      </w:r>
      <w:r>
        <w:rPr>
          <w:rFonts w:ascii="华文细黑" w:eastAsia="华文细黑" w:hAnsi="华文细黑" w:hint="eastAsia"/>
          <w:szCs w:val="21"/>
        </w:rPr>
        <w:t xml:space="preserve">】月【 </w:t>
      </w:r>
      <w:r>
        <w:rPr>
          <w:rFonts w:ascii="华文细黑" w:eastAsia="华文细黑" w:hAnsi="华文细黑"/>
          <w:szCs w:val="21"/>
        </w:rPr>
        <w:t xml:space="preserve">   </w:t>
      </w:r>
      <w:r>
        <w:rPr>
          <w:rFonts w:ascii="华文细黑" w:eastAsia="华文细黑" w:hAnsi="华文细黑" w:hint="eastAsia"/>
          <w:szCs w:val="21"/>
        </w:rPr>
        <w:t xml:space="preserve"> 】日</w:t>
      </w:r>
    </w:p>
    <w:p w14:paraId="43684E3E" w14:textId="3A7C1DCA" w:rsidR="00B04CBF" w:rsidRDefault="000A05A9" w:rsidP="00A215C1">
      <w:pPr>
        <w:spacing w:afterLines="20" w:after="62" w:line="288" w:lineRule="auto"/>
        <w:rPr>
          <w:rFonts w:ascii="华文细黑" w:eastAsia="华文细黑" w:hAnsi="华文细黑"/>
          <w:szCs w:val="21"/>
        </w:rPr>
      </w:pPr>
      <w:r>
        <w:rPr>
          <w:rFonts w:ascii="华文细黑" w:eastAsia="华文细黑" w:hAnsi="华文细黑" w:hint="eastAsia"/>
          <w:szCs w:val="21"/>
        </w:rPr>
        <w:t>签署地点：江西省南昌市</w:t>
      </w:r>
      <w:r>
        <w:rPr>
          <w:rFonts w:ascii="华文细黑" w:eastAsia="华文细黑" w:hAnsi="华文细黑"/>
          <w:szCs w:val="21"/>
        </w:rPr>
        <w:br w:type="page"/>
      </w:r>
    </w:p>
    <w:p w14:paraId="138E7725" w14:textId="77777777" w:rsidR="00B04CBF" w:rsidRDefault="000A05A9">
      <w:pPr>
        <w:tabs>
          <w:tab w:val="left" w:pos="2640"/>
        </w:tabs>
        <w:spacing w:afterLines="20" w:after="62" w:line="288" w:lineRule="auto"/>
        <w:rPr>
          <w:rFonts w:ascii="华文细黑" w:eastAsia="华文细黑" w:hAnsi="华文细黑" w:cs="Arial"/>
          <w:color w:val="000000"/>
          <w:kern w:val="0"/>
          <w:szCs w:val="21"/>
        </w:rPr>
      </w:pPr>
      <w:r>
        <w:rPr>
          <w:rFonts w:ascii="华文细黑" w:eastAsia="华文细黑" w:hAnsi="华文细黑" w:hint="eastAsia"/>
          <w:szCs w:val="21"/>
        </w:rPr>
        <w:lastRenderedPageBreak/>
        <w:t>附件一：</w:t>
      </w:r>
      <w:r>
        <w:rPr>
          <w:rFonts w:ascii="华文细黑" w:eastAsia="华文细黑" w:hAnsi="华文细黑" w:cs="Arial" w:hint="eastAsia"/>
          <w:color w:val="000000"/>
          <w:kern w:val="0"/>
          <w:szCs w:val="21"/>
        </w:rPr>
        <w:t>印章管理方案</w:t>
      </w:r>
      <w:r>
        <w:rPr>
          <w:rFonts w:ascii="华文细黑" w:eastAsia="华文细黑" w:hAnsi="华文细黑" w:cs="Arial"/>
          <w:color w:val="000000"/>
          <w:kern w:val="0"/>
          <w:szCs w:val="21"/>
        </w:rPr>
        <w:tab/>
      </w:r>
    </w:p>
    <w:p w14:paraId="5B7D7904" w14:textId="77777777" w:rsidR="00B04CBF" w:rsidRDefault="00B04CBF">
      <w:pPr>
        <w:tabs>
          <w:tab w:val="left" w:pos="2640"/>
        </w:tabs>
        <w:spacing w:afterLines="20" w:after="62" w:line="288" w:lineRule="auto"/>
        <w:rPr>
          <w:rFonts w:ascii="华文细黑" w:eastAsia="华文细黑" w:hAnsi="华文细黑" w:cs="Arial"/>
          <w:color w:val="000000"/>
          <w:kern w:val="0"/>
          <w:szCs w:val="21"/>
        </w:rPr>
      </w:pPr>
    </w:p>
    <w:tbl>
      <w:tblPr>
        <w:tblW w:w="5000" w:type="pct"/>
        <w:tblLook w:val="0000" w:firstRow="0" w:lastRow="0" w:firstColumn="0" w:lastColumn="0" w:noHBand="0" w:noVBand="0"/>
      </w:tblPr>
      <w:tblGrid>
        <w:gridCol w:w="1583"/>
        <w:gridCol w:w="3433"/>
        <w:gridCol w:w="861"/>
        <w:gridCol w:w="861"/>
        <w:gridCol w:w="861"/>
        <w:gridCol w:w="697"/>
      </w:tblGrid>
      <w:tr w:rsidR="00B04CBF" w14:paraId="4843AE94" w14:textId="77777777">
        <w:tc>
          <w:tcPr>
            <w:tcW w:w="954" w:type="pct"/>
            <w:vMerge w:val="restart"/>
            <w:tcBorders>
              <w:top w:val="nil"/>
              <w:left w:val="single" w:sz="4" w:space="0" w:color="auto"/>
              <w:right w:val="single" w:sz="4" w:space="0" w:color="auto"/>
            </w:tcBorders>
            <w:shd w:val="clear" w:color="auto" w:fill="C00000"/>
            <w:vAlign w:val="center"/>
          </w:tcPr>
          <w:p w14:paraId="77987F97" w14:textId="77777777" w:rsidR="00B04CBF" w:rsidRDefault="000A05A9">
            <w:pPr>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类别</w:t>
            </w:r>
          </w:p>
        </w:tc>
        <w:tc>
          <w:tcPr>
            <w:tcW w:w="2069" w:type="pct"/>
            <w:vMerge w:val="restart"/>
            <w:tcBorders>
              <w:top w:val="nil"/>
              <w:left w:val="nil"/>
              <w:right w:val="single" w:sz="4" w:space="0" w:color="auto"/>
            </w:tcBorders>
            <w:shd w:val="clear" w:color="auto" w:fill="C00000"/>
            <w:vAlign w:val="center"/>
          </w:tcPr>
          <w:p w14:paraId="3063CEB3" w14:textId="77777777" w:rsidR="00B04CBF" w:rsidRDefault="000A05A9">
            <w:pPr>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事项</w:t>
            </w:r>
          </w:p>
        </w:tc>
        <w:tc>
          <w:tcPr>
            <w:tcW w:w="1038" w:type="pct"/>
            <w:gridSpan w:val="2"/>
            <w:tcBorders>
              <w:top w:val="single" w:sz="4" w:space="0" w:color="auto"/>
              <w:left w:val="nil"/>
              <w:bottom w:val="single" w:sz="4" w:space="0" w:color="auto"/>
              <w:right w:val="single" w:sz="4" w:space="0" w:color="auto"/>
            </w:tcBorders>
            <w:shd w:val="clear" w:color="auto" w:fill="C00000"/>
            <w:vAlign w:val="center"/>
          </w:tcPr>
          <w:p w14:paraId="7FFD72D4" w14:textId="77777777" w:rsidR="00B04CBF" w:rsidRDefault="000A05A9">
            <w:pPr>
              <w:widowControl/>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公章</w:t>
            </w:r>
          </w:p>
        </w:tc>
        <w:tc>
          <w:tcPr>
            <w:tcW w:w="939" w:type="pct"/>
            <w:gridSpan w:val="2"/>
            <w:tcBorders>
              <w:top w:val="single" w:sz="4" w:space="0" w:color="auto"/>
              <w:left w:val="nil"/>
              <w:bottom w:val="single" w:sz="4" w:space="0" w:color="auto"/>
              <w:right w:val="single" w:sz="4" w:space="0" w:color="auto"/>
            </w:tcBorders>
            <w:shd w:val="clear" w:color="auto" w:fill="C00000"/>
            <w:vAlign w:val="center"/>
          </w:tcPr>
          <w:p w14:paraId="392B2BFF" w14:textId="77777777" w:rsidR="00B04CBF" w:rsidRDefault="000A05A9">
            <w:pPr>
              <w:widowControl/>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合同章</w:t>
            </w:r>
          </w:p>
        </w:tc>
      </w:tr>
      <w:tr w:rsidR="00B04CBF" w14:paraId="6CE81D56" w14:textId="77777777">
        <w:tc>
          <w:tcPr>
            <w:tcW w:w="954" w:type="pct"/>
            <w:vMerge/>
            <w:tcBorders>
              <w:left w:val="single" w:sz="4" w:space="0" w:color="auto"/>
              <w:bottom w:val="single" w:sz="4" w:space="0" w:color="auto"/>
              <w:right w:val="single" w:sz="4" w:space="0" w:color="auto"/>
            </w:tcBorders>
            <w:shd w:val="clear" w:color="auto" w:fill="C00000"/>
            <w:vAlign w:val="center"/>
          </w:tcPr>
          <w:p w14:paraId="678D2E8B" w14:textId="77777777" w:rsidR="00B04CBF" w:rsidRDefault="00B04CBF">
            <w:pPr>
              <w:widowControl/>
              <w:spacing w:line="288" w:lineRule="auto"/>
              <w:jc w:val="center"/>
              <w:rPr>
                <w:rFonts w:ascii="华文细黑" w:eastAsia="华文细黑" w:hAnsi="华文细黑" w:cs="宋体"/>
                <w:b/>
                <w:color w:val="FFFFFF" w:themeColor="background1"/>
                <w:kern w:val="0"/>
                <w:szCs w:val="21"/>
              </w:rPr>
            </w:pPr>
          </w:p>
        </w:tc>
        <w:tc>
          <w:tcPr>
            <w:tcW w:w="2069" w:type="pct"/>
            <w:vMerge/>
            <w:tcBorders>
              <w:left w:val="nil"/>
              <w:bottom w:val="single" w:sz="4" w:space="0" w:color="auto"/>
              <w:right w:val="single" w:sz="4" w:space="0" w:color="auto"/>
            </w:tcBorders>
            <w:shd w:val="clear" w:color="auto" w:fill="C00000"/>
            <w:vAlign w:val="center"/>
          </w:tcPr>
          <w:p w14:paraId="2E3F6EFA" w14:textId="77777777" w:rsidR="00B04CBF" w:rsidRDefault="00B04CBF">
            <w:pPr>
              <w:widowControl/>
              <w:spacing w:line="288" w:lineRule="auto"/>
              <w:jc w:val="center"/>
              <w:rPr>
                <w:rFonts w:ascii="华文细黑" w:eastAsia="华文细黑" w:hAnsi="华文细黑" w:cs="宋体"/>
                <w:b/>
                <w:color w:val="FFFFFF" w:themeColor="background1"/>
                <w:kern w:val="0"/>
                <w:szCs w:val="21"/>
              </w:rPr>
            </w:pPr>
          </w:p>
        </w:tc>
        <w:tc>
          <w:tcPr>
            <w:tcW w:w="519" w:type="pct"/>
            <w:tcBorders>
              <w:top w:val="nil"/>
              <w:left w:val="nil"/>
              <w:bottom w:val="single" w:sz="4" w:space="0" w:color="auto"/>
              <w:right w:val="single" w:sz="4" w:space="0" w:color="auto"/>
            </w:tcBorders>
            <w:shd w:val="clear" w:color="auto" w:fill="C00000"/>
            <w:vAlign w:val="center"/>
          </w:tcPr>
          <w:p w14:paraId="5291368D" w14:textId="77777777" w:rsidR="00B04CBF" w:rsidRDefault="000A05A9">
            <w:pPr>
              <w:widowControl/>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报备</w:t>
            </w:r>
          </w:p>
        </w:tc>
        <w:tc>
          <w:tcPr>
            <w:tcW w:w="519" w:type="pct"/>
            <w:tcBorders>
              <w:top w:val="nil"/>
              <w:left w:val="nil"/>
              <w:bottom w:val="single" w:sz="4" w:space="0" w:color="auto"/>
              <w:right w:val="single" w:sz="4" w:space="0" w:color="auto"/>
            </w:tcBorders>
            <w:shd w:val="clear" w:color="auto" w:fill="C00000"/>
            <w:vAlign w:val="center"/>
          </w:tcPr>
          <w:p w14:paraId="27E68EE0" w14:textId="77777777" w:rsidR="00B04CBF" w:rsidRDefault="000A05A9">
            <w:pPr>
              <w:widowControl/>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审批</w:t>
            </w:r>
          </w:p>
        </w:tc>
        <w:tc>
          <w:tcPr>
            <w:tcW w:w="519" w:type="pct"/>
            <w:tcBorders>
              <w:top w:val="nil"/>
              <w:left w:val="nil"/>
              <w:bottom w:val="single" w:sz="4" w:space="0" w:color="auto"/>
              <w:right w:val="single" w:sz="4" w:space="0" w:color="auto"/>
            </w:tcBorders>
            <w:shd w:val="clear" w:color="auto" w:fill="C00000"/>
            <w:vAlign w:val="center"/>
          </w:tcPr>
          <w:p w14:paraId="5303DE12" w14:textId="77777777" w:rsidR="00B04CBF" w:rsidRDefault="000A05A9">
            <w:pPr>
              <w:widowControl/>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报备</w:t>
            </w:r>
          </w:p>
        </w:tc>
        <w:tc>
          <w:tcPr>
            <w:tcW w:w="419" w:type="pct"/>
            <w:tcBorders>
              <w:top w:val="nil"/>
              <w:left w:val="nil"/>
              <w:bottom w:val="single" w:sz="4" w:space="0" w:color="auto"/>
              <w:right w:val="single" w:sz="4" w:space="0" w:color="auto"/>
            </w:tcBorders>
            <w:shd w:val="clear" w:color="auto" w:fill="C00000"/>
            <w:vAlign w:val="center"/>
          </w:tcPr>
          <w:p w14:paraId="566B494E" w14:textId="77777777" w:rsidR="00B04CBF" w:rsidRDefault="000A05A9">
            <w:pPr>
              <w:widowControl/>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审批</w:t>
            </w:r>
          </w:p>
        </w:tc>
      </w:tr>
      <w:tr w:rsidR="00B04CBF" w14:paraId="64213C78" w14:textId="77777777">
        <w:tc>
          <w:tcPr>
            <w:tcW w:w="954" w:type="pct"/>
            <w:vMerge w:val="restart"/>
            <w:tcBorders>
              <w:top w:val="nil"/>
              <w:left w:val="single" w:sz="4" w:space="0" w:color="auto"/>
              <w:right w:val="single" w:sz="4" w:space="0" w:color="auto"/>
            </w:tcBorders>
            <w:vAlign w:val="center"/>
          </w:tcPr>
          <w:p w14:paraId="1FBA4A94"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银行账户</w:t>
            </w:r>
          </w:p>
        </w:tc>
        <w:tc>
          <w:tcPr>
            <w:tcW w:w="2069" w:type="pct"/>
            <w:tcBorders>
              <w:top w:val="nil"/>
              <w:left w:val="nil"/>
              <w:bottom w:val="single" w:sz="4" w:space="0" w:color="auto"/>
              <w:right w:val="single" w:sz="4" w:space="0" w:color="auto"/>
            </w:tcBorders>
            <w:vAlign w:val="center"/>
          </w:tcPr>
          <w:p w14:paraId="48CBDD9E"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开立一般银行账户</w:t>
            </w:r>
          </w:p>
        </w:tc>
        <w:tc>
          <w:tcPr>
            <w:tcW w:w="519" w:type="pct"/>
            <w:tcBorders>
              <w:top w:val="nil"/>
              <w:left w:val="nil"/>
              <w:bottom w:val="single" w:sz="4" w:space="0" w:color="auto"/>
              <w:right w:val="single" w:sz="4" w:space="0" w:color="auto"/>
            </w:tcBorders>
            <w:vAlign w:val="center"/>
          </w:tcPr>
          <w:p w14:paraId="5001C5AC"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6F093810"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4FB8C32F"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7E24C833"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r>
      <w:tr w:rsidR="00B04CBF" w14:paraId="010569F3" w14:textId="77777777">
        <w:tc>
          <w:tcPr>
            <w:tcW w:w="954" w:type="pct"/>
            <w:vMerge/>
            <w:tcBorders>
              <w:left w:val="single" w:sz="4" w:space="0" w:color="auto"/>
              <w:right w:val="single" w:sz="4" w:space="0" w:color="auto"/>
            </w:tcBorders>
            <w:vAlign w:val="center"/>
          </w:tcPr>
          <w:p w14:paraId="6A19AFD1"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767AD82A"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开立监管户</w:t>
            </w:r>
          </w:p>
        </w:tc>
        <w:tc>
          <w:tcPr>
            <w:tcW w:w="519" w:type="pct"/>
            <w:tcBorders>
              <w:top w:val="nil"/>
              <w:left w:val="nil"/>
              <w:bottom w:val="single" w:sz="4" w:space="0" w:color="auto"/>
              <w:right w:val="single" w:sz="4" w:space="0" w:color="auto"/>
            </w:tcBorders>
            <w:vAlign w:val="center"/>
          </w:tcPr>
          <w:p w14:paraId="61C3AB08"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2A8541C7"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55392A09"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0D0E84B2"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r>
      <w:tr w:rsidR="00B04CBF" w14:paraId="33497871" w14:textId="77777777">
        <w:tc>
          <w:tcPr>
            <w:tcW w:w="954" w:type="pct"/>
            <w:vMerge/>
            <w:tcBorders>
              <w:left w:val="single" w:sz="4" w:space="0" w:color="auto"/>
              <w:bottom w:val="single" w:sz="4" w:space="0" w:color="auto"/>
              <w:right w:val="single" w:sz="4" w:space="0" w:color="auto"/>
            </w:tcBorders>
            <w:vAlign w:val="center"/>
          </w:tcPr>
          <w:p w14:paraId="47BE351E"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67088F52"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变更印鉴及销户</w:t>
            </w:r>
          </w:p>
        </w:tc>
        <w:tc>
          <w:tcPr>
            <w:tcW w:w="519" w:type="pct"/>
            <w:tcBorders>
              <w:top w:val="nil"/>
              <w:left w:val="nil"/>
              <w:bottom w:val="single" w:sz="4" w:space="0" w:color="auto"/>
              <w:right w:val="single" w:sz="4" w:space="0" w:color="auto"/>
            </w:tcBorders>
            <w:vAlign w:val="center"/>
          </w:tcPr>
          <w:p w14:paraId="4E6F36C6"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1B9518AF"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41E0A161"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619BDBBB"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r>
      <w:tr w:rsidR="00B04CBF" w14:paraId="240B80BB" w14:textId="77777777">
        <w:tc>
          <w:tcPr>
            <w:tcW w:w="954" w:type="pct"/>
            <w:vMerge w:val="restart"/>
            <w:tcBorders>
              <w:top w:val="nil"/>
              <w:left w:val="single" w:sz="4" w:space="0" w:color="auto"/>
              <w:right w:val="single" w:sz="4" w:space="0" w:color="auto"/>
            </w:tcBorders>
            <w:vAlign w:val="center"/>
          </w:tcPr>
          <w:p w14:paraId="249E42EC"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用款</w:t>
            </w:r>
          </w:p>
        </w:tc>
        <w:tc>
          <w:tcPr>
            <w:tcW w:w="2069" w:type="pct"/>
            <w:tcBorders>
              <w:top w:val="nil"/>
              <w:left w:val="nil"/>
              <w:bottom w:val="single" w:sz="4" w:space="0" w:color="auto"/>
              <w:right w:val="single" w:sz="4" w:space="0" w:color="auto"/>
            </w:tcBorders>
            <w:vAlign w:val="center"/>
          </w:tcPr>
          <w:p w14:paraId="667A103A"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资金使用计划</w:t>
            </w:r>
          </w:p>
        </w:tc>
        <w:tc>
          <w:tcPr>
            <w:tcW w:w="519" w:type="pct"/>
            <w:tcBorders>
              <w:top w:val="nil"/>
              <w:left w:val="nil"/>
              <w:bottom w:val="single" w:sz="4" w:space="0" w:color="auto"/>
              <w:right w:val="single" w:sz="4" w:space="0" w:color="auto"/>
            </w:tcBorders>
            <w:vAlign w:val="center"/>
          </w:tcPr>
          <w:p w14:paraId="73CD7F9F"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2DA5EEF3"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51CCA13D"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32528D82"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7053D77C" w14:textId="77777777">
        <w:tc>
          <w:tcPr>
            <w:tcW w:w="954" w:type="pct"/>
            <w:vMerge/>
            <w:tcBorders>
              <w:left w:val="single" w:sz="4" w:space="0" w:color="auto"/>
              <w:bottom w:val="single" w:sz="4" w:space="0" w:color="auto"/>
              <w:right w:val="single" w:sz="4" w:space="0" w:color="auto"/>
            </w:tcBorders>
            <w:vAlign w:val="center"/>
          </w:tcPr>
          <w:p w14:paraId="68564ADE"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518304AF"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提款申请及用款通知书</w:t>
            </w:r>
          </w:p>
        </w:tc>
        <w:tc>
          <w:tcPr>
            <w:tcW w:w="519" w:type="pct"/>
            <w:tcBorders>
              <w:top w:val="nil"/>
              <w:left w:val="nil"/>
              <w:bottom w:val="single" w:sz="4" w:space="0" w:color="auto"/>
              <w:right w:val="single" w:sz="4" w:space="0" w:color="auto"/>
            </w:tcBorders>
            <w:vAlign w:val="center"/>
          </w:tcPr>
          <w:p w14:paraId="2A5785D7"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7AB661E4"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41D67166"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5AC91C69"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32A4FAEA" w14:textId="77777777">
        <w:tc>
          <w:tcPr>
            <w:tcW w:w="954" w:type="pct"/>
            <w:vMerge w:val="restart"/>
            <w:tcBorders>
              <w:top w:val="nil"/>
              <w:left w:val="single" w:sz="4" w:space="0" w:color="auto"/>
              <w:bottom w:val="single" w:sz="4" w:space="0" w:color="auto"/>
              <w:right w:val="single" w:sz="4" w:space="0" w:color="auto"/>
            </w:tcBorders>
            <w:vAlign w:val="center"/>
          </w:tcPr>
          <w:p w14:paraId="5B7EAD1A"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合同</w:t>
            </w:r>
          </w:p>
        </w:tc>
        <w:tc>
          <w:tcPr>
            <w:tcW w:w="2069" w:type="pct"/>
            <w:tcBorders>
              <w:top w:val="nil"/>
              <w:left w:val="nil"/>
              <w:bottom w:val="single" w:sz="4" w:space="0" w:color="auto"/>
              <w:right w:val="single" w:sz="4" w:space="0" w:color="auto"/>
            </w:tcBorders>
            <w:vAlign w:val="center"/>
          </w:tcPr>
          <w:p w14:paraId="25C39E6E"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建设施工合同</w:t>
            </w:r>
          </w:p>
        </w:tc>
        <w:tc>
          <w:tcPr>
            <w:tcW w:w="519" w:type="pct"/>
            <w:tcBorders>
              <w:top w:val="nil"/>
              <w:left w:val="nil"/>
              <w:bottom w:val="single" w:sz="4" w:space="0" w:color="auto"/>
              <w:right w:val="single" w:sz="4" w:space="0" w:color="auto"/>
            </w:tcBorders>
            <w:vAlign w:val="center"/>
          </w:tcPr>
          <w:p w14:paraId="5CA1AF96"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41D9EE3A"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6094EDA7"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nil"/>
              <w:left w:val="nil"/>
              <w:bottom w:val="single" w:sz="4" w:space="0" w:color="auto"/>
              <w:right w:val="single" w:sz="4" w:space="0" w:color="auto"/>
            </w:tcBorders>
            <w:vAlign w:val="center"/>
          </w:tcPr>
          <w:p w14:paraId="4C6DFD8D"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76C68700" w14:textId="77777777">
        <w:tc>
          <w:tcPr>
            <w:tcW w:w="954" w:type="pct"/>
            <w:vMerge/>
            <w:tcBorders>
              <w:top w:val="nil"/>
              <w:left w:val="single" w:sz="4" w:space="0" w:color="auto"/>
              <w:bottom w:val="single" w:sz="4" w:space="0" w:color="auto"/>
              <w:right w:val="single" w:sz="4" w:space="0" w:color="auto"/>
            </w:tcBorders>
            <w:vAlign w:val="center"/>
          </w:tcPr>
          <w:p w14:paraId="7E3AC409"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2F7F9617"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工程采购类合同</w:t>
            </w:r>
          </w:p>
        </w:tc>
        <w:tc>
          <w:tcPr>
            <w:tcW w:w="519" w:type="pct"/>
            <w:tcBorders>
              <w:top w:val="nil"/>
              <w:left w:val="nil"/>
              <w:bottom w:val="single" w:sz="4" w:space="0" w:color="auto"/>
              <w:right w:val="single" w:sz="4" w:space="0" w:color="auto"/>
            </w:tcBorders>
            <w:vAlign w:val="center"/>
          </w:tcPr>
          <w:p w14:paraId="4CADBDE8"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405B470C"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08C16211"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nil"/>
              <w:left w:val="nil"/>
              <w:bottom w:val="single" w:sz="4" w:space="0" w:color="auto"/>
              <w:right w:val="single" w:sz="4" w:space="0" w:color="auto"/>
            </w:tcBorders>
            <w:vAlign w:val="center"/>
          </w:tcPr>
          <w:p w14:paraId="7DDBDD52"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66458D9B" w14:textId="77777777">
        <w:tc>
          <w:tcPr>
            <w:tcW w:w="954" w:type="pct"/>
            <w:vMerge/>
            <w:tcBorders>
              <w:top w:val="nil"/>
              <w:left w:val="single" w:sz="4" w:space="0" w:color="auto"/>
              <w:bottom w:val="single" w:sz="4" w:space="0" w:color="auto"/>
              <w:right w:val="single" w:sz="4" w:space="0" w:color="auto"/>
            </w:tcBorders>
            <w:vAlign w:val="center"/>
          </w:tcPr>
          <w:p w14:paraId="393600B7"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67C62DBE"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设计施工类</w:t>
            </w:r>
          </w:p>
        </w:tc>
        <w:tc>
          <w:tcPr>
            <w:tcW w:w="519" w:type="pct"/>
            <w:tcBorders>
              <w:top w:val="nil"/>
              <w:left w:val="nil"/>
              <w:bottom w:val="single" w:sz="4" w:space="0" w:color="auto"/>
              <w:right w:val="single" w:sz="4" w:space="0" w:color="auto"/>
            </w:tcBorders>
            <w:vAlign w:val="center"/>
          </w:tcPr>
          <w:p w14:paraId="38D5B3E1"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7962A11E"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57CBE8B1"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nil"/>
              <w:left w:val="nil"/>
              <w:bottom w:val="single" w:sz="4" w:space="0" w:color="auto"/>
              <w:right w:val="single" w:sz="4" w:space="0" w:color="auto"/>
            </w:tcBorders>
            <w:vAlign w:val="center"/>
          </w:tcPr>
          <w:p w14:paraId="44AAC49D"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15A5FE3E" w14:textId="77777777">
        <w:tc>
          <w:tcPr>
            <w:tcW w:w="954" w:type="pct"/>
            <w:vMerge/>
            <w:tcBorders>
              <w:top w:val="nil"/>
              <w:left w:val="single" w:sz="4" w:space="0" w:color="auto"/>
              <w:bottom w:val="single" w:sz="4" w:space="0" w:color="auto"/>
              <w:right w:val="single" w:sz="4" w:space="0" w:color="auto"/>
            </w:tcBorders>
            <w:vAlign w:val="center"/>
          </w:tcPr>
          <w:p w14:paraId="15565398"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2BD1B15B"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购房合同</w:t>
            </w:r>
          </w:p>
        </w:tc>
        <w:tc>
          <w:tcPr>
            <w:tcW w:w="519" w:type="pct"/>
            <w:tcBorders>
              <w:top w:val="nil"/>
              <w:left w:val="nil"/>
              <w:bottom w:val="single" w:sz="4" w:space="0" w:color="auto"/>
              <w:right w:val="single" w:sz="4" w:space="0" w:color="auto"/>
            </w:tcBorders>
            <w:vAlign w:val="center"/>
          </w:tcPr>
          <w:p w14:paraId="268DC04F"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27175EC8"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469BEE74"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nil"/>
              <w:left w:val="nil"/>
              <w:bottom w:val="single" w:sz="4" w:space="0" w:color="auto"/>
              <w:right w:val="single" w:sz="4" w:space="0" w:color="auto"/>
            </w:tcBorders>
            <w:vAlign w:val="center"/>
          </w:tcPr>
          <w:p w14:paraId="6717C323"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527A0AFB" w14:textId="77777777">
        <w:tc>
          <w:tcPr>
            <w:tcW w:w="954" w:type="pct"/>
            <w:vMerge/>
            <w:tcBorders>
              <w:top w:val="nil"/>
              <w:left w:val="single" w:sz="4" w:space="0" w:color="auto"/>
              <w:bottom w:val="single" w:sz="4" w:space="0" w:color="auto"/>
              <w:right w:val="single" w:sz="4" w:space="0" w:color="auto"/>
            </w:tcBorders>
            <w:vAlign w:val="center"/>
          </w:tcPr>
          <w:p w14:paraId="1C1752EA"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45D48BF0"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行政管理采购类合同</w:t>
            </w:r>
          </w:p>
        </w:tc>
        <w:tc>
          <w:tcPr>
            <w:tcW w:w="519" w:type="pct"/>
            <w:tcBorders>
              <w:top w:val="nil"/>
              <w:left w:val="nil"/>
              <w:bottom w:val="single" w:sz="4" w:space="0" w:color="auto"/>
              <w:right w:val="single" w:sz="4" w:space="0" w:color="auto"/>
            </w:tcBorders>
            <w:vAlign w:val="center"/>
          </w:tcPr>
          <w:p w14:paraId="0609411F"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2C13E7F4"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12B63D22"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nil"/>
              <w:left w:val="nil"/>
              <w:bottom w:val="single" w:sz="4" w:space="0" w:color="auto"/>
              <w:right w:val="single" w:sz="4" w:space="0" w:color="auto"/>
            </w:tcBorders>
            <w:vAlign w:val="center"/>
          </w:tcPr>
          <w:p w14:paraId="7453EB62"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3CD7FB86" w14:textId="77777777">
        <w:tc>
          <w:tcPr>
            <w:tcW w:w="954" w:type="pct"/>
            <w:vMerge/>
            <w:tcBorders>
              <w:top w:val="nil"/>
              <w:left w:val="single" w:sz="4" w:space="0" w:color="auto"/>
              <w:bottom w:val="single" w:sz="4" w:space="0" w:color="auto"/>
              <w:right w:val="single" w:sz="4" w:space="0" w:color="auto"/>
            </w:tcBorders>
            <w:vAlign w:val="center"/>
          </w:tcPr>
          <w:p w14:paraId="2F042D1B"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4E432A31"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签订担保合同</w:t>
            </w:r>
          </w:p>
        </w:tc>
        <w:tc>
          <w:tcPr>
            <w:tcW w:w="519" w:type="pct"/>
            <w:tcBorders>
              <w:top w:val="nil"/>
              <w:left w:val="nil"/>
              <w:bottom w:val="single" w:sz="4" w:space="0" w:color="auto"/>
              <w:right w:val="single" w:sz="4" w:space="0" w:color="auto"/>
            </w:tcBorders>
            <w:vAlign w:val="center"/>
          </w:tcPr>
          <w:p w14:paraId="01B67B49"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50A45F0F"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4CDF9D7D"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39A9A97D"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r>
      <w:tr w:rsidR="00B04CBF" w14:paraId="59EBF07F" w14:textId="77777777">
        <w:tc>
          <w:tcPr>
            <w:tcW w:w="954" w:type="pct"/>
            <w:vMerge/>
            <w:tcBorders>
              <w:top w:val="nil"/>
              <w:left w:val="single" w:sz="4" w:space="0" w:color="auto"/>
              <w:bottom w:val="single" w:sz="4" w:space="0" w:color="auto"/>
              <w:right w:val="single" w:sz="4" w:space="0" w:color="auto"/>
            </w:tcBorders>
            <w:vAlign w:val="center"/>
          </w:tcPr>
          <w:p w14:paraId="44D918B9"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57965144"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按揭服务合同</w:t>
            </w:r>
          </w:p>
        </w:tc>
        <w:tc>
          <w:tcPr>
            <w:tcW w:w="519" w:type="pct"/>
            <w:tcBorders>
              <w:top w:val="nil"/>
              <w:left w:val="nil"/>
              <w:bottom w:val="single" w:sz="4" w:space="0" w:color="auto"/>
              <w:right w:val="single" w:sz="4" w:space="0" w:color="auto"/>
            </w:tcBorders>
            <w:vAlign w:val="center"/>
          </w:tcPr>
          <w:p w14:paraId="3CB8724C"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0B05AA39"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736013A9"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nil"/>
              <w:left w:val="nil"/>
              <w:bottom w:val="single" w:sz="4" w:space="0" w:color="auto"/>
              <w:right w:val="single" w:sz="4" w:space="0" w:color="auto"/>
            </w:tcBorders>
            <w:vAlign w:val="center"/>
          </w:tcPr>
          <w:p w14:paraId="47DF3B1F"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21BA5915" w14:textId="77777777">
        <w:tc>
          <w:tcPr>
            <w:tcW w:w="954" w:type="pct"/>
            <w:vMerge/>
            <w:tcBorders>
              <w:top w:val="nil"/>
              <w:left w:val="single" w:sz="4" w:space="0" w:color="auto"/>
              <w:bottom w:val="single" w:sz="4" w:space="0" w:color="auto"/>
              <w:right w:val="single" w:sz="4" w:space="0" w:color="auto"/>
            </w:tcBorders>
            <w:vAlign w:val="center"/>
          </w:tcPr>
          <w:p w14:paraId="4B7628FA"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0F0EEDCB"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签订融资协议</w:t>
            </w:r>
          </w:p>
        </w:tc>
        <w:tc>
          <w:tcPr>
            <w:tcW w:w="519" w:type="pct"/>
            <w:tcBorders>
              <w:top w:val="nil"/>
              <w:left w:val="nil"/>
              <w:bottom w:val="single" w:sz="4" w:space="0" w:color="auto"/>
              <w:right w:val="single" w:sz="4" w:space="0" w:color="auto"/>
            </w:tcBorders>
            <w:vAlign w:val="center"/>
          </w:tcPr>
          <w:p w14:paraId="4AC53899"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0B1913BC"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5C16D814"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736C6DB9"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r>
      <w:tr w:rsidR="00B04CBF" w14:paraId="3B9A752D" w14:textId="77777777">
        <w:tc>
          <w:tcPr>
            <w:tcW w:w="954" w:type="pct"/>
            <w:vMerge w:val="restart"/>
            <w:tcBorders>
              <w:top w:val="nil"/>
              <w:left w:val="single" w:sz="4" w:space="0" w:color="auto"/>
              <w:bottom w:val="single" w:sz="4" w:space="0" w:color="auto"/>
              <w:right w:val="single" w:sz="4" w:space="0" w:color="auto"/>
            </w:tcBorders>
            <w:vAlign w:val="center"/>
          </w:tcPr>
          <w:p w14:paraId="04F82C4F"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行政审批</w:t>
            </w:r>
          </w:p>
        </w:tc>
        <w:tc>
          <w:tcPr>
            <w:tcW w:w="2069" w:type="pct"/>
            <w:tcBorders>
              <w:top w:val="nil"/>
              <w:left w:val="nil"/>
              <w:bottom w:val="single" w:sz="4" w:space="0" w:color="auto"/>
              <w:right w:val="single" w:sz="4" w:space="0" w:color="auto"/>
            </w:tcBorders>
            <w:vAlign w:val="center"/>
          </w:tcPr>
          <w:p w14:paraId="3FC89696"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房管局（预售相关用印除外）</w:t>
            </w:r>
          </w:p>
        </w:tc>
        <w:tc>
          <w:tcPr>
            <w:tcW w:w="519" w:type="pct"/>
            <w:tcBorders>
              <w:top w:val="nil"/>
              <w:left w:val="nil"/>
              <w:bottom w:val="single" w:sz="4" w:space="0" w:color="auto"/>
              <w:right w:val="single" w:sz="4" w:space="0" w:color="auto"/>
            </w:tcBorders>
            <w:vAlign w:val="center"/>
          </w:tcPr>
          <w:p w14:paraId="0D45C1B3"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4824B543"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434A9EE3"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20BE3240"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579D9459" w14:textId="77777777">
        <w:tc>
          <w:tcPr>
            <w:tcW w:w="954" w:type="pct"/>
            <w:vMerge/>
            <w:tcBorders>
              <w:top w:val="nil"/>
              <w:left w:val="single" w:sz="4" w:space="0" w:color="auto"/>
              <w:bottom w:val="single" w:sz="4" w:space="0" w:color="auto"/>
              <w:right w:val="single" w:sz="4" w:space="0" w:color="auto"/>
            </w:tcBorders>
            <w:vAlign w:val="center"/>
          </w:tcPr>
          <w:p w14:paraId="2F8E1478"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78B40041"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住建局</w:t>
            </w:r>
          </w:p>
        </w:tc>
        <w:tc>
          <w:tcPr>
            <w:tcW w:w="519" w:type="pct"/>
            <w:tcBorders>
              <w:top w:val="nil"/>
              <w:left w:val="nil"/>
              <w:bottom w:val="single" w:sz="4" w:space="0" w:color="auto"/>
              <w:right w:val="single" w:sz="4" w:space="0" w:color="auto"/>
            </w:tcBorders>
            <w:vAlign w:val="center"/>
          </w:tcPr>
          <w:p w14:paraId="2C7AB473"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7A697CE9"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3BE9EE61"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186AE345"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45B43E82" w14:textId="77777777">
        <w:tc>
          <w:tcPr>
            <w:tcW w:w="954" w:type="pct"/>
            <w:vMerge/>
            <w:tcBorders>
              <w:top w:val="nil"/>
              <w:left w:val="single" w:sz="4" w:space="0" w:color="auto"/>
              <w:bottom w:val="single" w:sz="4" w:space="0" w:color="auto"/>
              <w:right w:val="single" w:sz="4" w:space="0" w:color="auto"/>
            </w:tcBorders>
            <w:vAlign w:val="center"/>
          </w:tcPr>
          <w:p w14:paraId="535102B5"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65E1B491"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土地局</w:t>
            </w:r>
          </w:p>
        </w:tc>
        <w:tc>
          <w:tcPr>
            <w:tcW w:w="519" w:type="pct"/>
            <w:tcBorders>
              <w:top w:val="nil"/>
              <w:left w:val="nil"/>
              <w:bottom w:val="single" w:sz="4" w:space="0" w:color="auto"/>
              <w:right w:val="single" w:sz="4" w:space="0" w:color="auto"/>
            </w:tcBorders>
            <w:vAlign w:val="center"/>
          </w:tcPr>
          <w:p w14:paraId="1ED8FE36"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059D27CD"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790C9034"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72050596"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70642EB1" w14:textId="77777777">
        <w:tc>
          <w:tcPr>
            <w:tcW w:w="954" w:type="pct"/>
            <w:vMerge/>
            <w:tcBorders>
              <w:top w:val="nil"/>
              <w:left w:val="single" w:sz="4" w:space="0" w:color="auto"/>
              <w:bottom w:val="single" w:sz="4" w:space="0" w:color="auto"/>
              <w:right w:val="single" w:sz="4" w:space="0" w:color="auto"/>
            </w:tcBorders>
            <w:vAlign w:val="center"/>
          </w:tcPr>
          <w:p w14:paraId="2ECED42C"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4FAE78BF"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工商</w:t>
            </w:r>
          </w:p>
        </w:tc>
        <w:tc>
          <w:tcPr>
            <w:tcW w:w="519" w:type="pct"/>
            <w:tcBorders>
              <w:top w:val="nil"/>
              <w:left w:val="nil"/>
              <w:bottom w:val="single" w:sz="4" w:space="0" w:color="auto"/>
              <w:right w:val="single" w:sz="4" w:space="0" w:color="auto"/>
            </w:tcBorders>
            <w:vAlign w:val="center"/>
          </w:tcPr>
          <w:p w14:paraId="735B0C47"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06F2F848"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322B98A1"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4D8B345A"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5052F1AF" w14:textId="77777777">
        <w:tc>
          <w:tcPr>
            <w:tcW w:w="954" w:type="pct"/>
            <w:vMerge/>
            <w:tcBorders>
              <w:top w:val="nil"/>
              <w:left w:val="single" w:sz="4" w:space="0" w:color="auto"/>
              <w:bottom w:val="single" w:sz="4" w:space="0" w:color="auto"/>
              <w:right w:val="single" w:sz="4" w:space="0" w:color="auto"/>
            </w:tcBorders>
            <w:vAlign w:val="center"/>
          </w:tcPr>
          <w:p w14:paraId="4E603FE0"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5D7F4CB7"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税务</w:t>
            </w:r>
          </w:p>
        </w:tc>
        <w:tc>
          <w:tcPr>
            <w:tcW w:w="519" w:type="pct"/>
            <w:tcBorders>
              <w:top w:val="nil"/>
              <w:left w:val="nil"/>
              <w:bottom w:val="single" w:sz="4" w:space="0" w:color="auto"/>
              <w:right w:val="single" w:sz="4" w:space="0" w:color="auto"/>
            </w:tcBorders>
            <w:vAlign w:val="center"/>
          </w:tcPr>
          <w:p w14:paraId="77AEE83C"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0C104B3F"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682376B1"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338D5718"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2DA823BE" w14:textId="77777777">
        <w:tc>
          <w:tcPr>
            <w:tcW w:w="954" w:type="pct"/>
            <w:vMerge/>
            <w:tcBorders>
              <w:top w:val="nil"/>
              <w:left w:val="single" w:sz="4" w:space="0" w:color="auto"/>
              <w:bottom w:val="single" w:sz="4" w:space="0" w:color="auto"/>
              <w:right w:val="single" w:sz="4" w:space="0" w:color="auto"/>
            </w:tcBorders>
            <w:vAlign w:val="center"/>
          </w:tcPr>
          <w:p w14:paraId="190EA8BC"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626BE5D3"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其他行政机关</w:t>
            </w:r>
          </w:p>
        </w:tc>
        <w:tc>
          <w:tcPr>
            <w:tcW w:w="519" w:type="pct"/>
            <w:tcBorders>
              <w:top w:val="nil"/>
              <w:left w:val="nil"/>
              <w:bottom w:val="single" w:sz="4" w:space="0" w:color="auto"/>
              <w:right w:val="single" w:sz="4" w:space="0" w:color="auto"/>
            </w:tcBorders>
            <w:vAlign w:val="center"/>
          </w:tcPr>
          <w:p w14:paraId="605CABF6"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5E3DF42D"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09CD4D33"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241751C1"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09078809" w14:textId="77777777">
        <w:tc>
          <w:tcPr>
            <w:tcW w:w="954" w:type="pct"/>
            <w:vMerge w:val="restart"/>
            <w:tcBorders>
              <w:top w:val="nil"/>
              <w:left w:val="single" w:sz="4" w:space="0" w:color="auto"/>
              <w:right w:val="single" w:sz="4" w:space="0" w:color="auto"/>
            </w:tcBorders>
            <w:vAlign w:val="center"/>
          </w:tcPr>
          <w:p w14:paraId="26700691"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内部管理</w:t>
            </w:r>
          </w:p>
        </w:tc>
        <w:tc>
          <w:tcPr>
            <w:tcW w:w="2069" w:type="pct"/>
            <w:tcBorders>
              <w:top w:val="single" w:sz="4" w:space="0" w:color="auto"/>
              <w:left w:val="nil"/>
              <w:bottom w:val="single" w:sz="4" w:space="0" w:color="auto"/>
              <w:right w:val="single" w:sz="4" w:space="0" w:color="auto"/>
            </w:tcBorders>
            <w:vAlign w:val="center"/>
          </w:tcPr>
          <w:p w14:paraId="32B8BAA6"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招聘</w:t>
            </w:r>
          </w:p>
        </w:tc>
        <w:tc>
          <w:tcPr>
            <w:tcW w:w="519" w:type="pct"/>
            <w:tcBorders>
              <w:top w:val="single" w:sz="4" w:space="0" w:color="auto"/>
              <w:left w:val="nil"/>
              <w:bottom w:val="single" w:sz="4" w:space="0" w:color="auto"/>
              <w:right w:val="single" w:sz="4" w:space="0" w:color="auto"/>
            </w:tcBorders>
            <w:vAlign w:val="center"/>
          </w:tcPr>
          <w:p w14:paraId="73DD4134"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single" w:sz="4" w:space="0" w:color="auto"/>
              <w:left w:val="nil"/>
              <w:bottom w:val="single" w:sz="4" w:space="0" w:color="auto"/>
              <w:right w:val="single" w:sz="4" w:space="0" w:color="auto"/>
            </w:tcBorders>
            <w:vAlign w:val="center"/>
          </w:tcPr>
          <w:p w14:paraId="0A1B4C00"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single" w:sz="4" w:space="0" w:color="auto"/>
              <w:left w:val="nil"/>
              <w:bottom w:val="single" w:sz="4" w:space="0" w:color="auto"/>
              <w:right w:val="single" w:sz="4" w:space="0" w:color="auto"/>
            </w:tcBorders>
            <w:vAlign w:val="center"/>
          </w:tcPr>
          <w:p w14:paraId="543F42E3"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single" w:sz="4" w:space="0" w:color="auto"/>
              <w:left w:val="nil"/>
              <w:bottom w:val="single" w:sz="4" w:space="0" w:color="auto"/>
              <w:right w:val="single" w:sz="4" w:space="0" w:color="auto"/>
            </w:tcBorders>
            <w:vAlign w:val="center"/>
          </w:tcPr>
          <w:p w14:paraId="19F5E2B9"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011DAF74" w14:textId="77777777">
        <w:tc>
          <w:tcPr>
            <w:tcW w:w="954" w:type="pct"/>
            <w:vMerge/>
            <w:tcBorders>
              <w:left w:val="single" w:sz="4" w:space="0" w:color="auto"/>
              <w:bottom w:val="single" w:sz="4" w:space="0" w:color="auto"/>
              <w:right w:val="single" w:sz="4" w:space="0" w:color="auto"/>
            </w:tcBorders>
            <w:vAlign w:val="center"/>
          </w:tcPr>
          <w:p w14:paraId="00FA76EC"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2069" w:type="pct"/>
            <w:tcBorders>
              <w:top w:val="single" w:sz="4" w:space="0" w:color="auto"/>
              <w:left w:val="nil"/>
              <w:bottom w:val="single" w:sz="4" w:space="0" w:color="auto"/>
              <w:right w:val="single" w:sz="4" w:space="0" w:color="auto"/>
            </w:tcBorders>
            <w:vAlign w:val="center"/>
          </w:tcPr>
          <w:p w14:paraId="23B0F14F" w14:textId="77777777" w:rsidR="00B04CBF" w:rsidRDefault="000A05A9">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其他不涉及费用支出</w:t>
            </w:r>
          </w:p>
        </w:tc>
        <w:tc>
          <w:tcPr>
            <w:tcW w:w="519" w:type="pct"/>
            <w:tcBorders>
              <w:top w:val="single" w:sz="4" w:space="0" w:color="auto"/>
              <w:left w:val="nil"/>
              <w:bottom w:val="single" w:sz="4" w:space="0" w:color="auto"/>
              <w:right w:val="single" w:sz="4" w:space="0" w:color="auto"/>
            </w:tcBorders>
            <w:vAlign w:val="center"/>
          </w:tcPr>
          <w:p w14:paraId="562638AB"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single" w:sz="4" w:space="0" w:color="auto"/>
              <w:left w:val="nil"/>
              <w:bottom w:val="single" w:sz="4" w:space="0" w:color="auto"/>
              <w:right w:val="single" w:sz="4" w:space="0" w:color="auto"/>
            </w:tcBorders>
            <w:vAlign w:val="center"/>
          </w:tcPr>
          <w:p w14:paraId="1358DCB7"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519" w:type="pct"/>
            <w:tcBorders>
              <w:top w:val="single" w:sz="4" w:space="0" w:color="auto"/>
              <w:left w:val="nil"/>
              <w:bottom w:val="single" w:sz="4" w:space="0" w:color="auto"/>
              <w:right w:val="single" w:sz="4" w:space="0" w:color="auto"/>
            </w:tcBorders>
            <w:vAlign w:val="center"/>
          </w:tcPr>
          <w:p w14:paraId="53181984"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single" w:sz="4" w:space="0" w:color="auto"/>
              <w:left w:val="nil"/>
              <w:bottom w:val="single" w:sz="4" w:space="0" w:color="auto"/>
              <w:right w:val="single" w:sz="4" w:space="0" w:color="auto"/>
            </w:tcBorders>
            <w:vAlign w:val="center"/>
          </w:tcPr>
          <w:p w14:paraId="5E97D044" w14:textId="77777777" w:rsidR="00B04CBF" w:rsidRDefault="00B04CBF">
            <w:pPr>
              <w:widowControl/>
              <w:spacing w:line="288" w:lineRule="auto"/>
              <w:jc w:val="center"/>
              <w:rPr>
                <w:rFonts w:ascii="华文细黑" w:eastAsia="华文细黑" w:hAnsi="华文细黑" w:cs="宋体"/>
                <w:color w:val="000000"/>
                <w:kern w:val="0"/>
                <w:szCs w:val="21"/>
              </w:rPr>
            </w:pPr>
          </w:p>
        </w:tc>
      </w:tr>
    </w:tbl>
    <w:p w14:paraId="6AE09415" w14:textId="77777777" w:rsidR="00B04CBF" w:rsidRDefault="00B04CBF">
      <w:pPr>
        <w:tabs>
          <w:tab w:val="left" w:pos="2640"/>
        </w:tabs>
        <w:spacing w:afterLines="20" w:after="62" w:line="288" w:lineRule="auto"/>
        <w:rPr>
          <w:rFonts w:ascii="华文细黑" w:eastAsia="华文细黑" w:hAnsi="华文细黑" w:cs="Arial"/>
          <w:color w:val="000000"/>
          <w:kern w:val="0"/>
          <w:szCs w:val="21"/>
        </w:rPr>
      </w:pPr>
    </w:p>
    <w:p w14:paraId="449DEA82" w14:textId="77777777" w:rsidR="00B04CBF" w:rsidRDefault="000A05A9">
      <w:pPr>
        <w:widowControl/>
        <w:spacing w:line="288" w:lineRule="auto"/>
        <w:jc w:val="left"/>
        <w:rPr>
          <w:rFonts w:ascii="华文细黑" w:eastAsia="华文细黑" w:hAnsi="华文细黑" w:cs="宋体"/>
          <w:color w:val="000000"/>
          <w:kern w:val="0"/>
          <w:szCs w:val="21"/>
        </w:rPr>
      </w:pPr>
      <w:r>
        <w:rPr>
          <w:rFonts w:ascii="华文细黑" w:eastAsia="华文细黑" w:hAnsi="华文细黑" w:cs="宋体"/>
          <w:color w:val="000000"/>
          <w:kern w:val="0"/>
          <w:szCs w:val="21"/>
        </w:rPr>
        <w:t>1、行政管理类以报备为主；</w:t>
      </w:r>
      <w:r>
        <w:rPr>
          <w:rFonts w:ascii="华文细黑" w:eastAsia="华文细黑" w:hAnsi="华文细黑" w:cs="宋体"/>
          <w:color w:val="000000"/>
          <w:kern w:val="0"/>
          <w:szCs w:val="21"/>
        </w:rPr>
        <w:br/>
        <w:t>2、增加公司隐形或显性负债的，或减少公司对甲方担保资产的履行审批手续；</w:t>
      </w:r>
      <w:r>
        <w:rPr>
          <w:rFonts w:ascii="华文细黑" w:eastAsia="华文细黑" w:hAnsi="华文细黑" w:cs="宋体"/>
          <w:color w:val="000000"/>
          <w:kern w:val="0"/>
          <w:szCs w:val="21"/>
        </w:rPr>
        <w:br/>
        <w:t>3、资金使用计划审批通过后，资金使用计划范围内支出、</w:t>
      </w:r>
      <w:r>
        <w:rPr>
          <w:rFonts w:ascii="华文细黑" w:eastAsia="华文细黑" w:hAnsi="华文细黑" w:cs="宋体" w:hint="eastAsia"/>
          <w:color w:val="000000"/>
          <w:kern w:val="0"/>
          <w:szCs w:val="21"/>
        </w:rPr>
        <w:t>划款需用印的，只需报备；</w:t>
      </w:r>
    </w:p>
    <w:p w14:paraId="793A4C6C" w14:textId="468F9BB5" w:rsidR="00B04CBF" w:rsidRDefault="000A05A9">
      <w:pPr>
        <w:widowControl/>
        <w:spacing w:line="288" w:lineRule="auto"/>
        <w:jc w:val="left"/>
        <w:rPr>
          <w:rFonts w:ascii="华文细黑" w:eastAsia="华文细黑" w:hAnsi="华文细黑" w:cs="宋体"/>
          <w:color w:val="000000"/>
          <w:kern w:val="0"/>
          <w:szCs w:val="21"/>
        </w:rPr>
      </w:pPr>
      <w:r>
        <w:rPr>
          <w:rFonts w:ascii="华文细黑" w:eastAsia="华文细黑" w:hAnsi="华文细黑" w:cs="宋体"/>
          <w:color w:val="000000"/>
          <w:kern w:val="0"/>
          <w:szCs w:val="21"/>
        </w:rPr>
        <w:t>4、合同类用印中，关于建设施工合同和工程采购合同，</w:t>
      </w:r>
      <w:r>
        <w:rPr>
          <w:rFonts w:ascii="华文细黑" w:eastAsia="华文细黑" w:hAnsi="华文细黑" w:cs="宋体" w:hint="eastAsia"/>
          <w:color w:val="000000"/>
          <w:kern w:val="0"/>
          <w:szCs w:val="21"/>
        </w:rPr>
        <w:t>合同总额超过</w:t>
      </w:r>
      <w:r w:rsidR="009B3663">
        <w:rPr>
          <w:rFonts w:ascii="华文细黑" w:eastAsia="华文细黑" w:hAnsi="华文细黑" w:cs="宋体"/>
          <w:color w:val="000000"/>
          <w:kern w:val="0"/>
          <w:szCs w:val="21"/>
        </w:rPr>
        <w:t>2</w:t>
      </w:r>
      <w:r>
        <w:rPr>
          <w:rFonts w:ascii="华文细黑" w:eastAsia="华文细黑" w:hAnsi="华文细黑" w:cs="宋体"/>
          <w:color w:val="000000"/>
          <w:kern w:val="0"/>
          <w:szCs w:val="21"/>
        </w:rPr>
        <w:t>000万元的（</w:t>
      </w:r>
      <w:r>
        <w:rPr>
          <w:rFonts w:ascii="华文细黑" w:eastAsia="华文细黑" w:hAnsi="华文细黑" w:cs="宋体" w:hint="eastAsia"/>
          <w:color w:val="000000"/>
          <w:kern w:val="0"/>
          <w:szCs w:val="21"/>
        </w:rPr>
        <w:t>项目</w:t>
      </w:r>
      <w:r>
        <w:rPr>
          <w:rFonts w:ascii="华文细黑" w:eastAsia="华文细黑" w:hAnsi="华文细黑" w:cs="宋体"/>
          <w:color w:val="000000"/>
          <w:kern w:val="0"/>
          <w:szCs w:val="21"/>
        </w:rPr>
        <w:t>方不得故意将大额合同拆分以规避此条款，否则视为违约），需</w:t>
      </w:r>
      <w:r>
        <w:rPr>
          <w:rFonts w:ascii="华文细黑" w:eastAsia="华文细黑" w:hAnsi="华文细黑" w:cs="宋体" w:hint="eastAsia"/>
          <w:color w:val="000000"/>
          <w:kern w:val="0"/>
          <w:szCs w:val="21"/>
        </w:rPr>
        <w:t>甲方</w:t>
      </w:r>
      <w:r>
        <w:rPr>
          <w:rFonts w:ascii="华文细黑" w:eastAsia="华文细黑" w:hAnsi="华文细黑" w:cs="宋体"/>
          <w:color w:val="000000"/>
          <w:kern w:val="0"/>
          <w:szCs w:val="21"/>
        </w:rPr>
        <w:t>最终审核</w:t>
      </w:r>
      <w:r>
        <w:rPr>
          <w:rFonts w:ascii="华文细黑" w:eastAsia="华文细黑" w:hAnsi="华文细黑" w:cs="宋体" w:hint="eastAsia"/>
          <w:color w:val="000000"/>
          <w:kern w:val="0"/>
          <w:szCs w:val="21"/>
        </w:rPr>
        <w:t>；</w:t>
      </w:r>
      <w:r>
        <w:rPr>
          <w:rFonts w:ascii="华文细黑" w:eastAsia="华文细黑" w:hAnsi="华文细黑" w:cs="宋体"/>
          <w:color w:val="000000"/>
          <w:kern w:val="0"/>
          <w:szCs w:val="21"/>
        </w:rPr>
        <w:br/>
        <w:t>5、涉及项目资金使用计划外资金使用的，“计划外资金使用计划”履行审批手续，审批通过后，资金使用相关</w:t>
      </w:r>
      <w:r>
        <w:rPr>
          <w:rFonts w:ascii="华文细黑" w:eastAsia="华文细黑" w:hAnsi="华文细黑" w:cs="宋体" w:hint="eastAsia"/>
          <w:color w:val="000000"/>
          <w:kern w:val="0"/>
          <w:szCs w:val="21"/>
        </w:rPr>
        <w:t>用印仅需报备；</w:t>
      </w:r>
      <w:r>
        <w:rPr>
          <w:rFonts w:ascii="华文细黑" w:eastAsia="华文细黑" w:hAnsi="华文细黑" w:cs="宋体"/>
          <w:color w:val="000000"/>
          <w:kern w:val="0"/>
          <w:szCs w:val="21"/>
        </w:rPr>
        <w:t xml:space="preserve"> </w:t>
      </w:r>
      <w:r>
        <w:rPr>
          <w:rFonts w:ascii="华文细黑" w:eastAsia="华文细黑" w:hAnsi="华文细黑" w:cs="宋体"/>
          <w:color w:val="000000"/>
          <w:kern w:val="0"/>
          <w:szCs w:val="21"/>
        </w:rPr>
        <w:br/>
        <w:t>6、涉及行政审批事项的，若事项增加公司隐形或显性负债的，或减少公司对甲方担保资产的，事项本身需审批，审批通过后具体材料提交仅需就事项报备；</w:t>
      </w:r>
    </w:p>
    <w:p w14:paraId="4C92CB36" w14:textId="77777777" w:rsidR="00B04CBF" w:rsidRDefault="000A05A9">
      <w:pPr>
        <w:tabs>
          <w:tab w:val="left" w:pos="2640"/>
        </w:tabs>
        <w:spacing w:afterLines="20" w:after="62" w:line="288" w:lineRule="auto"/>
        <w:rPr>
          <w:rFonts w:ascii="华文细黑" w:eastAsia="华文细黑" w:hAnsi="华文细黑" w:cs="Arial"/>
          <w:color w:val="000000"/>
          <w:kern w:val="0"/>
          <w:szCs w:val="21"/>
        </w:rPr>
      </w:pPr>
      <w:r>
        <w:rPr>
          <w:rFonts w:ascii="华文细黑" w:eastAsia="华文细黑" w:hAnsi="华文细黑" w:cs="宋体"/>
          <w:color w:val="000000"/>
          <w:kern w:val="0"/>
          <w:szCs w:val="21"/>
        </w:rPr>
        <w:t>7、涉及申请、办理预售证及项目预售相关的手续及材料均需甲方事前审批通过后方可用印。</w:t>
      </w:r>
    </w:p>
    <w:p w14:paraId="368AB9C0" w14:textId="77777777" w:rsidR="00B04CBF" w:rsidRDefault="000A05A9">
      <w:pPr>
        <w:widowControl/>
        <w:spacing w:line="288" w:lineRule="auto"/>
        <w:jc w:val="left"/>
        <w:rPr>
          <w:rFonts w:ascii="华文细黑" w:eastAsia="华文细黑" w:hAnsi="华文细黑"/>
          <w:szCs w:val="21"/>
        </w:rPr>
      </w:pPr>
      <w:r>
        <w:rPr>
          <w:rFonts w:ascii="华文细黑" w:eastAsia="华文细黑" w:hAnsi="华文细黑"/>
          <w:szCs w:val="21"/>
        </w:rPr>
        <w:br w:type="page"/>
      </w:r>
      <w:r>
        <w:rPr>
          <w:rFonts w:ascii="华文细黑" w:eastAsia="华文细黑" w:hAnsi="华文细黑" w:hint="eastAsia"/>
          <w:szCs w:val="21"/>
        </w:rPr>
        <w:lastRenderedPageBreak/>
        <w:t>附件二：月度资金使用计划（样本）</w:t>
      </w:r>
    </w:p>
    <w:p w14:paraId="0304BA25" w14:textId="77777777" w:rsidR="00B04CBF" w:rsidRDefault="000A05A9">
      <w:pPr>
        <w:spacing w:afterLines="20" w:after="62" w:line="288" w:lineRule="auto"/>
        <w:rPr>
          <w:rFonts w:ascii="华文细黑" w:eastAsia="华文细黑" w:hAnsi="华文细黑"/>
          <w:szCs w:val="21"/>
        </w:rPr>
      </w:pPr>
      <w:r>
        <w:rPr>
          <w:rFonts w:ascii="华文细黑" w:eastAsia="华文细黑" w:hAnsi="华文细黑" w:hint="eastAsia"/>
          <w:noProof/>
          <w:szCs w:val="21"/>
        </w:rPr>
        <w:drawing>
          <wp:inline distT="0" distB="0" distL="0" distR="0" wp14:anchorId="572A51FD" wp14:editId="0D982E34">
            <wp:extent cx="5274310" cy="4033111"/>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4310" cy="4033111"/>
                    </a:xfrm>
                    <a:prstGeom prst="rect">
                      <a:avLst/>
                    </a:prstGeom>
                    <a:noFill/>
                    <a:ln w="9525">
                      <a:noFill/>
                      <a:miter lim="800000"/>
                      <a:headEnd/>
                      <a:tailEnd/>
                    </a:ln>
                  </pic:spPr>
                </pic:pic>
              </a:graphicData>
            </a:graphic>
          </wp:inline>
        </w:drawing>
      </w:r>
    </w:p>
    <w:p w14:paraId="6765C42D" w14:textId="77777777" w:rsidR="00B04CBF" w:rsidRDefault="00B04CBF">
      <w:pPr>
        <w:spacing w:afterLines="20" w:after="62" w:line="288" w:lineRule="auto"/>
        <w:rPr>
          <w:rFonts w:ascii="华文细黑" w:eastAsia="华文细黑" w:hAnsi="华文细黑" w:cs="Times New Roman"/>
          <w:b/>
          <w:szCs w:val="21"/>
        </w:rPr>
      </w:pPr>
    </w:p>
    <w:p w14:paraId="4623EF08" w14:textId="77777777" w:rsidR="00B04CBF" w:rsidRDefault="000A05A9">
      <w:pPr>
        <w:widowControl/>
        <w:spacing w:line="288" w:lineRule="auto"/>
        <w:jc w:val="left"/>
        <w:rPr>
          <w:rFonts w:ascii="华文细黑" w:eastAsia="华文细黑" w:hAnsi="华文细黑"/>
          <w:szCs w:val="21"/>
        </w:rPr>
      </w:pPr>
      <w:r>
        <w:rPr>
          <w:rFonts w:ascii="华文细黑" w:eastAsia="华文细黑" w:hAnsi="华文细黑"/>
          <w:szCs w:val="21"/>
        </w:rPr>
        <w:br w:type="page"/>
      </w:r>
    </w:p>
    <w:p w14:paraId="6B95D9F9" w14:textId="77777777" w:rsidR="00B04CBF" w:rsidRDefault="000A05A9">
      <w:pPr>
        <w:adjustRightInd w:val="0"/>
        <w:snapToGrid w:val="0"/>
        <w:spacing w:afterLines="50" w:after="156" w:line="288" w:lineRule="auto"/>
        <w:rPr>
          <w:rFonts w:ascii="华文细黑" w:eastAsia="华文细黑" w:hAnsi="华文细黑"/>
          <w:szCs w:val="21"/>
        </w:rPr>
      </w:pPr>
      <w:r>
        <w:rPr>
          <w:rFonts w:ascii="华文细黑" w:eastAsia="华文细黑" w:hAnsi="华文细黑" w:hint="eastAsia"/>
          <w:szCs w:val="21"/>
        </w:rPr>
        <w:lastRenderedPageBreak/>
        <w:t>附件三：项目目标成本表（样本）</w:t>
      </w:r>
    </w:p>
    <w:p w14:paraId="6ED81E04" w14:textId="77777777" w:rsidR="00B04CBF" w:rsidRDefault="000A05A9">
      <w:pPr>
        <w:adjustRightInd w:val="0"/>
        <w:snapToGrid w:val="0"/>
        <w:spacing w:afterLines="50" w:after="156" w:line="288" w:lineRule="auto"/>
        <w:jc w:val="center"/>
        <w:rPr>
          <w:rFonts w:ascii="华文细黑" w:eastAsia="华文细黑" w:hAnsi="华文细黑"/>
          <w:b/>
          <w:szCs w:val="21"/>
        </w:rPr>
      </w:pPr>
      <w:r>
        <w:rPr>
          <w:rFonts w:ascii="华文细黑" w:eastAsia="华文细黑" w:hAnsi="华文细黑" w:hint="eastAsia"/>
          <w:b/>
          <w:szCs w:val="21"/>
        </w:rPr>
        <w:t>项目目标成本表</w:t>
      </w:r>
    </w:p>
    <w:tbl>
      <w:tblPr>
        <w:tblW w:w="8429" w:type="dxa"/>
        <w:tblInd w:w="93" w:type="dxa"/>
        <w:tblLook w:val="04A0" w:firstRow="1" w:lastRow="0" w:firstColumn="1" w:lastColumn="0" w:noHBand="0" w:noVBand="1"/>
      </w:tblPr>
      <w:tblGrid>
        <w:gridCol w:w="636"/>
        <w:gridCol w:w="2729"/>
        <w:gridCol w:w="1056"/>
        <w:gridCol w:w="1686"/>
        <w:gridCol w:w="1686"/>
        <w:gridCol w:w="636"/>
      </w:tblGrid>
      <w:tr w:rsidR="00B04CBF" w14:paraId="6CA75F8A" w14:textId="77777777">
        <w:trPr>
          <w:trHeight w:val="28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46354"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序号</w:t>
            </w:r>
          </w:p>
        </w:tc>
        <w:tc>
          <w:tcPr>
            <w:tcW w:w="1844" w:type="pct"/>
            <w:tcBorders>
              <w:top w:val="single" w:sz="4" w:space="0" w:color="auto"/>
              <w:left w:val="nil"/>
              <w:bottom w:val="single" w:sz="4" w:space="0" w:color="auto"/>
              <w:right w:val="single" w:sz="4" w:space="0" w:color="auto"/>
            </w:tcBorders>
            <w:shd w:val="clear" w:color="auto" w:fill="auto"/>
            <w:noWrap/>
            <w:vAlign w:val="center"/>
            <w:hideMark/>
          </w:tcPr>
          <w:p w14:paraId="676392A9"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项目</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14:paraId="71FE550D"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总计金额</w:t>
            </w:r>
          </w:p>
        </w:tc>
        <w:tc>
          <w:tcPr>
            <w:tcW w:w="928" w:type="pct"/>
            <w:tcBorders>
              <w:top w:val="single" w:sz="4" w:space="0" w:color="auto"/>
              <w:left w:val="nil"/>
              <w:bottom w:val="single" w:sz="4" w:space="0" w:color="auto"/>
              <w:right w:val="single" w:sz="4" w:space="0" w:color="auto"/>
            </w:tcBorders>
            <w:shd w:val="clear" w:color="auto" w:fill="auto"/>
            <w:noWrap/>
            <w:vAlign w:val="center"/>
            <w:hideMark/>
          </w:tcPr>
          <w:p w14:paraId="4511D6FF"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已付款（万元）</w:t>
            </w:r>
          </w:p>
        </w:tc>
        <w:tc>
          <w:tcPr>
            <w:tcW w:w="928" w:type="pct"/>
            <w:tcBorders>
              <w:top w:val="single" w:sz="4" w:space="0" w:color="auto"/>
              <w:left w:val="nil"/>
              <w:bottom w:val="single" w:sz="4" w:space="0" w:color="auto"/>
              <w:right w:val="single" w:sz="4" w:space="0" w:color="auto"/>
            </w:tcBorders>
            <w:shd w:val="clear" w:color="auto" w:fill="auto"/>
            <w:noWrap/>
            <w:vAlign w:val="center"/>
            <w:hideMark/>
          </w:tcPr>
          <w:p w14:paraId="5871D777"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应付款（万元）</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14:paraId="2263E07A"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备注</w:t>
            </w:r>
          </w:p>
        </w:tc>
      </w:tr>
      <w:tr w:rsidR="00B04CBF" w14:paraId="2AB22689"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C092C50"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1</w:t>
            </w:r>
          </w:p>
        </w:tc>
        <w:tc>
          <w:tcPr>
            <w:tcW w:w="1844" w:type="pct"/>
            <w:tcBorders>
              <w:top w:val="nil"/>
              <w:left w:val="nil"/>
              <w:bottom w:val="single" w:sz="4" w:space="0" w:color="auto"/>
              <w:right w:val="single" w:sz="4" w:space="0" w:color="auto"/>
            </w:tcBorders>
            <w:shd w:val="clear" w:color="auto" w:fill="FFFFFF"/>
            <w:noWrap/>
            <w:vAlign w:val="center"/>
            <w:hideMark/>
          </w:tcPr>
          <w:p w14:paraId="36F5EA94" w14:textId="77777777" w:rsidR="00B04CBF" w:rsidRDefault="00EF63DD">
            <w:pPr>
              <w:widowControl/>
              <w:spacing w:line="288" w:lineRule="auto"/>
              <w:jc w:val="center"/>
              <w:rPr>
                <w:rFonts w:ascii="华文细黑" w:eastAsia="华文细黑" w:hAnsi="华文细黑" w:cs="宋体"/>
                <w:color w:val="000000"/>
                <w:kern w:val="0"/>
                <w:szCs w:val="21"/>
              </w:rPr>
            </w:pPr>
            <w:hyperlink r:id="rId9" w:anchor="'附表1（土地获得价）'!A1" w:history="1">
              <w:r w:rsidR="000A05A9">
                <w:rPr>
                  <w:rStyle w:val="af"/>
                  <w:rFonts w:ascii="华文细黑" w:eastAsia="华文细黑" w:hAnsi="华文细黑" w:hint="eastAsia"/>
                  <w:b/>
                  <w:bCs/>
                  <w:color w:val="000000"/>
                  <w:szCs w:val="21"/>
                </w:rPr>
                <w:t>土地费用</w:t>
              </w:r>
            </w:hyperlink>
          </w:p>
        </w:tc>
        <w:tc>
          <w:tcPr>
            <w:tcW w:w="585" w:type="pct"/>
            <w:tcBorders>
              <w:top w:val="nil"/>
              <w:left w:val="nil"/>
              <w:bottom w:val="single" w:sz="4" w:space="0" w:color="auto"/>
              <w:right w:val="single" w:sz="4" w:space="0" w:color="auto"/>
            </w:tcBorders>
            <w:shd w:val="clear" w:color="auto" w:fill="FFFFFF"/>
            <w:noWrap/>
            <w:vAlign w:val="center"/>
          </w:tcPr>
          <w:p w14:paraId="133510CD"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75D24490"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hideMark/>
          </w:tcPr>
          <w:p w14:paraId="1E9D3C14"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hideMark/>
          </w:tcPr>
          <w:p w14:paraId="1116972C"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407B6C02"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F7D2E6A"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w:t>
            </w:r>
          </w:p>
        </w:tc>
        <w:tc>
          <w:tcPr>
            <w:tcW w:w="1844" w:type="pct"/>
            <w:tcBorders>
              <w:top w:val="nil"/>
              <w:left w:val="nil"/>
              <w:bottom w:val="single" w:sz="4" w:space="0" w:color="auto"/>
              <w:right w:val="single" w:sz="4" w:space="0" w:color="auto"/>
            </w:tcBorders>
            <w:shd w:val="clear" w:color="auto" w:fill="FFFFFF"/>
            <w:noWrap/>
            <w:vAlign w:val="center"/>
            <w:hideMark/>
          </w:tcPr>
          <w:p w14:paraId="506A476A"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b/>
                <w:bCs/>
                <w:color w:val="000000"/>
                <w:szCs w:val="21"/>
                <w:u w:val="single"/>
              </w:rPr>
              <w:t>工程成本</w:t>
            </w:r>
          </w:p>
        </w:tc>
        <w:tc>
          <w:tcPr>
            <w:tcW w:w="585" w:type="pct"/>
            <w:tcBorders>
              <w:top w:val="nil"/>
              <w:left w:val="nil"/>
              <w:bottom w:val="single" w:sz="4" w:space="0" w:color="auto"/>
              <w:right w:val="single" w:sz="4" w:space="0" w:color="auto"/>
            </w:tcBorders>
            <w:shd w:val="clear" w:color="auto" w:fill="FFFFFF"/>
            <w:noWrap/>
            <w:vAlign w:val="center"/>
          </w:tcPr>
          <w:p w14:paraId="18427C1C"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49A00667"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hideMark/>
          </w:tcPr>
          <w:p w14:paraId="1B227B28"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hideMark/>
          </w:tcPr>
          <w:p w14:paraId="14DB69ED"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70BD489F"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9EB6A6F"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2.1</w:t>
            </w:r>
          </w:p>
        </w:tc>
        <w:tc>
          <w:tcPr>
            <w:tcW w:w="1844" w:type="pct"/>
            <w:tcBorders>
              <w:top w:val="nil"/>
              <w:left w:val="nil"/>
              <w:bottom w:val="single" w:sz="4" w:space="0" w:color="auto"/>
              <w:right w:val="single" w:sz="4" w:space="0" w:color="auto"/>
            </w:tcBorders>
            <w:shd w:val="clear" w:color="auto" w:fill="FFFFFF"/>
            <w:noWrap/>
            <w:vAlign w:val="center"/>
            <w:hideMark/>
          </w:tcPr>
          <w:p w14:paraId="375EF8C5" w14:textId="77777777" w:rsidR="00B04CBF" w:rsidRDefault="00EF63DD">
            <w:pPr>
              <w:widowControl/>
              <w:spacing w:line="288" w:lineRule="auto"/>
              <w:jc w:val="center"/>
              <w:rPr>
                <w:rFonts w:ascii="华文细黑" w:eastAsia="华文细黑" w:hAnsi="华文细黑" w:cs="宋体"/>
                <w:color w:val="000000"/>
                <w:kern w:val="0"/>
                <w:szCs w:val="21"/>
              </w:rPr>
            </w:pPr>
            <w:hyperlink r:id="rId10" w:anchor="'附表2（前期工程费）'!A1" w:history="1">
              <w:r w:rsidR="000A05A9">
                <w:rPr>
                  <w:rStyle w:val="af"/>
                  <w:rFonts w:ascii="华文细黑" w:eastAsia="华文细黑" w:hAnsi="华文细黑" w:hint="eastAsia"/>
                  <w:color w:val="000000"/>
                  <w:szCs w:val="21"/>
                </w:rPr>
                <w:t>前期费用</w:t>
              </w:r>
            </w:hyperlink>
          </w:p>
        </w:tc>
        <w:tc>
          <w:tcPr>
            <w:tcW w:w="585" w:type="pct"/>
            <w:tcBorders>
              <w:top w:val="nil"/>
              <w:left w:val="nil"/>
              <w:bottom w:val="single" w:sz="4" w:space="0" w:color="auto"/>
              <w:right w:val="single" w:sz="4" w:space="0" w:color="auto"/>
            </w:tcBorders>
            <w:shd w:val="clear" w:color="auto" w:fill="FFFFFF"/>
            <w:noWrap/>
            <w:vAlign w:val="center"/>
          </w:tcPr>
          <w:p w14:paraId="517A6C3E"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609755B9"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hideMark/>
          </w:tcPr>
          <w:p w14:paraId="28C073D3"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hideMark/>
          </w:tcPr>
          <w:p w14:paraId="7A28226A"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5D7E7C53"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897EF61"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2.2</w:t>
            </w:r>
          </w:p>
        </w:tc>
        <w:tc>
          <w:tcPr>
            <w:tcW w:w="1844" w:type="pct"/>
            <w:tcBorders>
              <w:top w:val="nil"/>
              <w:left w:val="nil"/>
              <w:bottom w:val="single" w:sz="4" w:space="0" w:color="auto"/>
              <w:right w:val="single" w:sz="4" w:space="0" w:color="auto"/>
            </w:tcBorders>
            <w:shd w:val="clear" w:color="auto" w:fill="FFFFFF"/>
            <w:noWrap/>
            <w:vAlign w:val="center"/>
            <w:hideMark/>
          </w:tcPr>
          <w:p w14:paraId="67C71A34"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color w:val="000000"/>
                <w:szCs w:val="21"/>
              </w:rPr>
              <w:t>基础设施建设费</w:t>
            </w:r>
          </w:p>
        </w:tc>
        <w:tc>
          <w:tcPr>
            <w:tcW w:w="585" w:type="pct"/>
            <w:tcBorders>
              <w:top w:val="nil"/>
              <w:left w:val="nil"/>
              <w:bottom w:val="single" w:sz="4" w:space="0" w:color="auto"/>
              <w:right w:val="single" w:sz="4" w:space="0" w:color="auto"/>
            </w:tcBorders>
            <w:shd w:val="clear" w:color="auto" w:fill="FFFFFF"/>
            <w:noWrap/>
            <w:vAlign w:val="center"/>
          </w:tcPr>
          <w:p w14:paraId="5C451F0C"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62C4E740"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hideMark/>
          </w:tcPr>
          <w:p w14:paraId="36E85E90"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hideMark/>
          </w:tcPr>
          <w:p w14:paraId="0B808BC3"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77444C1A"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87456BD"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2.3</w:t>
            </w:r>
          </w:p>
        </w:tc>
        <w:tc>
          <w:tcPr>
            <w:tcW w:w="1844" w:type="pct"/>
            <w:tcBorders>
              <w:top w:val="nil"/>
              <w:left w:val="nil"/>
              <w:bottom w:val="single" w:sz="4" w:space="0" w:color="auto"/>
              <w:right w:val="single" w:sz="4" w:space="0" w:color="auto"/>
            </w:tcBorders>
            <w:shd w:val="clear" w:color="auto" w:fill="FFFFFF"/>
            <w:noWrap/>
            <w:vAlign w:val="center"/>
            <w:hideMark/>
          </w:tcPr>
          <w:p w14:paraId="023081A8"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color w:val="000000"/>
                <w:szCs w:val="21"/>
                <w:u w:val="single"/>
              </w:rPr>
              <w:t>建筑安装工程费</w:t>
            </w:r>
          </w:p>
        </w:tc>
        <w:tc>
          <w:tcPr>
            <w:tcW w:w="585" w:type="pct"/>
            <w:tcBorders>
              <w:top w:val="nil"/>
              <w:left w:val="nil"/>
              <w:bottom w:val="single" w:sz="4" w:space="0" w:color="auto"/>
              <w:right w:val="single" w:sz="4" w:space="0" w:color="auto"/>
            </w:tcBorders>
            <w:shd w:val="clear" w:color="auto" w:fill="FFFFFF"/>
            <w:noWrap/>
            <w:vAlign w:val="center"/>
          </w:tcPr>
          <w:p w14:paraId="19EABA36"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5CF67B97"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hideMark/>
          </w:tcPr>
          <w:p w14:paraId="76F035C1"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hideMark/>
          </w:tcPr>
          <w:p w14:paraId="784B2E83"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2810A91E"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12286CAC"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2.4</w:t>
            </w:r>
          </w:p>
        </w:tc>
        <w:tc>
          <w:tcPr>
            <w:tcW w:w="1844" w:type="pct"/>
            <w:tcBorders>
              <w:top w:val="nil"/>
              <w:left w:val="nil"/>
              <w:bottom w:val="single" w:sz="4" w:space="0" w:color="auto"/>
              <w:right w:val="single" w:sz="4" w:space="0" w:color="auto"/>
            </w:tcBorders>
            <w:shd w:val="clear" w:color="auto" w:fill="FFFFFF"/>
            <w:noWrap/>
            <w:vAlign w:val="center"/>
          </w:tcPr>
          <w:p w14:paraId="33DDB344" w14:textId="77777777" w:rsidR="00B04CBF" w:rsidRDefault="000A05A9">
            <w:pPr>
              <w:widowControl/>
              <w:spacing w:line="288" w:lineRule="auto"/>
              <w:jc w:val="center"/>
              <w:rPr>
                <w:rFonts w:ascii="华文细黑" w:eastAsia="华文细黑" w:hAnsi="华文细黑"/>
                <w:color w:val="000000"/>
                <w:szCs w:val="21"/>
                <w:u w:val="single"/>
              </w:rPr>
            </w:pPr>
            <w:r>
              <w:rPr>
                <w:rFonts w:ascii="华文细黑" w:eastAsia="华文细黑" w:hAnsi="华文细黑" w:hint="eastAsia"/>
                <w:color w:val="000000"/>
                <w:szCs w:val="21"/>
                <w:u w:val="single"/>
              </w:rPr>
              <w:t>公共配套建设费</w:t>
            </w:r>
          </w:p>
        </w:tc>
        <w:tc>
          <w:tcPr>
            <w:tcW w:w="585" w:type="pct"/>
            <w:tcBorders>
              <w:top w:val="nil"/>
              <w:left w:val="nil"/>
              <w:bottom w:val="single" w:sz="4" w:space="0" w:color="auto"/>
              <w:right w:val="single" w:sz="4" w:space="0" w:color="auto"/>
            </w:tcBorders>
            <w:shd w:val="clear" w:color="auto" w:fill="FFFFFF"/>
            <w:noWrap/>
            <w:vAlign w:val="center"/>
          </w:tcPr>
          <w:p w14:paraId="5B32F4B2"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4CE224F5"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1AB0B21C"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07AD8D41"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327F724B"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234A7B6"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2.5</w:t>
            </w:r>
          </w:p>
        </w:tc>
        <w:tc>
          <w:tcPr>
            <w:tcW w:w="1844" w:type="pct"/>
            <w:tcBorders>
              <w:top w:val="nil"/>
              <w:left w:val="nil"/>
              <w:bottom w:val="single" w:sz="4" w:space="0" w:color="auto"/>
              <w:right w:val="single" w:sz="4" w:space="0" w:color="auto"/>
            </w:tcBorders>
            <w:shd w:val="clear" w:color="auto" w:fill="FFFFFF"/>
            <w:noWrap/>
            <w:vAlign w:val="center"/>
            <w:hideMark/>
          </w:tcPr>
          <w:p w14:paraId="5912B35A" w14:textId="77777777" w:rsidR="00B04CBF" w:rsidRDefault="00EF63DD">
            <w:pPr>
              <w:widowControl/>
              <w:spacing w:line="288" w:lineRule="auto"/>
              <w:jc w:val="center"/>
              <w:rPr>
                <w:rFonts w:ascii="华文细黑" w:eastAsia="华文细黑" w:hAnsi="华文细黑" w:cs="宋体"/>
                <w:color w:val="000000"/>
                <w:kern w:val="0"/>
                <w:szCs w:val="21"/>
              </w:rPr>
            </w:pPr>
            <w:hyperlink r:id="rId11" w:anchor="RANGE!A1" w:history="1">
              <w:r w:rsidR="000A05A9">
                <w:rPr>
                  <w:rStyle w:val="af"/>
                  <w:rFonts w:ascii="华文细黑" w:eastAsia="华文细黑" w:hAnsi="华文细黑" w:hint="eastAsia"/>
                  <w:color w:val="000000"/>
                  <w:szCs w:val="21"/>
                </w:rPr>
                <w:t>开发间接费</w:t>
              </w:r>
            </w:hyperlink>
          </w:p>
        </w:tc>
        <w:tc>
          <w:tcPr>
            <w:tcW w:w="585" w:type="pct"/>
            <w:tcBorders>
              <w:top w:val="nil"/>
              <w:left w:val="nil"/>
              <w:bottom w:val="single" w:sz="4" w:space="0" w:color="auto"/>
              <w:right w:val="single" w:sz="4" w:space="0" w:color="auto"/>
            </w:tcBorders>
            <w:shd w:val="clear" w:color="auto" w:fill="FFFFFF"/>
            <w:noWrap/>
            <w:vAlign w:val="center"/>
          </w:tcPr>
          <w:p w14:paraId="3D77736A"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2A937CAE"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hideMark/>
          </w:tcPr>
          <w:p w14:paraId="7722EA83"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hideMark/>
          </w:tcPr>
          <w:p w14:paraId="118B927D"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53CFB3CB"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5E507984"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2.6</w:t>
            </w:r>
          </w:p>
        </w:tc>
        <w:tc>
          <w:tcPr>
            <w:tcW w:w="1844" w:type="pct"/>
            <w:tcBorders>
              <w:top w:val="nil"/>
              <w:left w:val="nil"/>
              <w:bottom w:val="single" w:sz="4" w:space="0" w:color="auto"/>
              <w:right w:val="single" w:sz="4" w:space="0" w:color="auto"/>
            </w:tcBorders>
            <w:shd w:val="clear" w:color="auto" w:fill="FFFFFF"/>
            <w:noWrap/>
            <w:vAlign w:val="center"/>
          </w:tcPr>
          <w:p w14:paraId="5052A7BA" w14:textId="77777777" w:rsidR="00B04CBF" w:rsidRDefault="000A05A9">
            <w:pPr>
              <w:widowControl/>
              <w:spacing w:line="288" w:lineRule="auto"/>
              <w:jc w:val="center"/>
              <w:rPr>
                <w:rFonts w:ascii="华文细黑" w:eastAsia="华文细黑" w:hAnsi="华文细黑"/>
                <w:color w:val="000000"/>
                <w:szCs w:val="21"/>
                <w:u w:val="single"/>
              </w:rPr>
            </w:pPr>
            <w:r>
              <w:rPr>
                <w:rFonts w:ascii="华文细黑" w:eastAsia="华文细黑" w:hAnsi="华文细黑" w:hint="eastAsia"/>
                <w:color w:val="000000"/>
                <w:szCs w:val="21"/>
                <w:u w:val="single"/>
              </w:rPr>
              <w:t>不可预见费</w:t>
            </w:r>
          </w:p>
        </w:tc>
        <w:tc>
          <w:tcPr>
            <w:tcW w:w="585" w:type="pct"/>
            <w:tcBorders>
              <w:top w:val="nil"/>
              <w:left w:val="nil"/>
              <w:bottom w:val="single" w:sz="4" w:space="0" w:color="auto"/>
              <w:right w:val="single" w:sz="4" w:space="0" w:color="auto"/>
            </w:tcBorders>
            <w:shd w:val="clear" w:color="auto" w:fill="FFFFFF"/>
            <w:noWrap/>
            <w:vAlign w:val="center"/>
          </w:tcPr>
          <w:p w14:paraId="0DF95E32"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329F4C8D"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24489364"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0F4B38D3"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7BDF7457"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23154FA"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1844" w:type="pct"/>
            <w:tcBorders>
              <w:top w:val="nil"/>
              <w:left w:val="nil"/>
              <w:bottom w:val="single" w:sz="4" w:space="0" w:color="auto"/>
              <w:right w:val="single" w:sz="4" w:space="0" w:color="auto"/>
            </w:tcBorders>
            <w:shd w:val="clear" w:color="auto" w:fill="FFFFFF"/>
            <w:noWrap/>
            <w:vAlign w:val="center"/>
            <w:hideMark/>
          </w:tcPr>
          <w:p w14:paraId="1995D9AF"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b/>
                <w:bCs/>
                <w:color w:val="000000"/>
                <w:szCs w:val="21"/>
              </w:rPr>
              <w:t xml:space="preserve"> 开发成本（1+2） </w:t>
            </w:r>
          </w:p>
        </w:tc>
        <w:tc>
          <w:tcPr>
            <w:tcW w:w="585" w:type="pct"/>
            <w:tcBorders>
              <w:top w:val="nil"/>
              <w:left w:val="nil"/>
              <w:bottom w:val="single" w:sz="4" w:space="0" w:color="auto"/>
              <w:right w:val="single" w:sz="4" w:space="0" w:color="auto"/>
            </w:tcBorders>
            <w:shd w:val="clear" w:color="auto" w:fill="FFFFFF"/>
            <w:noWrap/>
            <w:vAlign w:val="center"/>
          </w:tcPr>
          <w:p w14:paraId="24CCC067"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5DFE013D"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7482687C"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hideMark/>
          </w:tcPr>
          <w:p w14:paraId="49EF4965"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7E4468E8"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67F26D7"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3</w:t>
            </w:r>
          </w:p>
        </w:tc>
        <w:tc>
          <w:tcPr>
            <w:tcW w:w="1844" w:type="pct"/>
            <w:tcBorders>
              <w:top w:val="nil"/>
              <w:left w:val="nil"/>
              <w:bottom w:val="single" w:sz="4" w:space="0" w:color="auto"/>
              <w:right w:val="single" w:sz="4" w:space="0" w:color="auto"/>
            </w:tcBorders>
            <w:shd w:val="clear" w:color="auto" w:fill="FFFFFF"/>
            <w:noWrap/>
            <w:vAlign w:val="center"/>
            <w:hideMark/>
          </w:tcPr>
          <w:p w14:paraId="1701DC0D" w14:textId="77777777" w:rsidR="00B04CBF" w:rsidRDefault="00EF63DD">
            <w:pPr>
              <w:widowControl/>
              <w:spacing w:line="288" w:lineRule="auto"/>
              <w:jc w:val="center"/>
              <w:rPr>
                <w:rFonts w:ascii="华文细黑" w:eastAsia="华文细黑" w:hAnsi="华文细黑" w:cs="宋体"/>
                <w:color w:val="000000"/>
                <w:kern w:val="0"/>
                <w:szCs w:val="21"/>
              </w:rPr>
            </w:pPr>
            <w:hyperlink r:id="rId12" w:anchor="附表7期间费用!A1" w:history="1">
              <w:r w:rsidR="000A05A9">
                <w:rPr>
                  <w:rStyle w:val="af"/>
                  <w:rFonts w:ascii="华文细黑" w:eastAsia="华文细黑" w:hAnsi="华文细黑" w:hint="eastAsia"/>
                  <w:color w:val="000000"/>
                  <w:szCs w:val="21"/>
                </w:rPr>
                <w:t>期间费用</w:t>
              </w:r>
            </w:hyperlink>
          </w:p>
        </w:tc>
        <w:tc>
          <w:tcPr>
            <w:tcW w:w="585" w:type="pct"/>
            <w:tcBorders>
              <w:top w:val="nil"/>
              <w:left w:val="nil"/>
              <w:bottom w:val="single" w:sz="4" w:space="0" w:color="auto"/>
              <w:right w:val="single" w:sz="4" w:space="0" w:color="auto"/>
            </w:tcBorders>
            <w:shd w:val="clear" w:color="auto" w:fill="FFFFFF"/>
            <w:noWrap/>
            <w:vAlign w:val="center"/>
          </w:tcPr>
          <w:p w14:paraId="3D639F50"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31E38991"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012160C9"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hideMark/>
          </w:tcPr>
          <w:p w14:paraId="788AC214"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5163BEF0"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1798A63"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3.1</w:t>
            </w:r>
          </w:p>
        </w:tc>
        <w:tc>
          <w:tcPr>
            <w:tcW w:w="1844" w:type="pct"/>
            <w:tcBorders>
              <w:top w:val="nil"/>
              <w:left w:val="nil"/>
              <w:bottom w:val="single" w:sz="4" w:space="0" w:color="auto"/>
              <w:right w:val="single" w:sz="4" w:space="0" w:color="auto"/>
            </w:tcBorders>
            <w:shd w:val="clear" w:color="auto" w:fill="FFFFFF"/>
            <w:noWrap/>
            <w:vAlign w:val="bottom"/>
            <w:hideMark/>
          </w:tcPr>
          <w:p w14:paraId="4EBEC66A"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color w:val="000000"/>
                <w:szCs w:val="21"/>
              </w:rPr>
              <w:t>管理费用</w:t>
            </w:r>
          </w:p>
        </w:tc>
        <w:tc>
          <w:tcPr>
            <w:tcW w:w="585" w:type="pct"/>
            <w:tcBorders>
              <w:top w:val="nil"/>
              <w:left w:val="nil"/>
              <w:bottom w:val="single" w:sz="4" w:space="0" w:color="auto"/>
              <w:right w:val="single" w:sz="4" w:space="0" w:color="auto"/>
            </w:tcBorders>
            <w:shd w:val="clear" w:color="auto" w:fill="FFFFFF"/>
            <w:noWrap/>
            <w:vAlign w:val="center"/>
          </w:tcPr>
          <w:p w14:paraId="07CEB12B"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1F6F7E3D"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134AA5CE"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hideMark/>
          </w:tcPr>
          <w:p w14:paraId="31C799CB"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76FD2515"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7AA0CDE2"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3.2</w:t>
            </w:r>
          </w:p>
        </w:tc>
        <w:tc>
          <w:tcPr>
            <w:tcW w:w="1844" w:type="pct"/>
            <w:tcBorders>
              <w:top w:val="nil"/>
              <w:left w:val="nil"/>
              <w:bottom w:val="single" w:sz="4" w:space="0" w:color="auto"/>
              <w:right w:val="single" w:sz="4" w:space="0" w:color="auto"/>
            </w:tcBorders>
            <w:shd w:val="clear" w:color="auto" w:fill="FFFFFF"/>
            <w:noWrap/>
            <w:vAlign w:val="bottom"/>
            <w:hideMark/>
          </w:tcPr>
          <w:p w14:paraId="060748FF"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color w:val="000000"/>
                <w:szCs w:val="21"/>
              </w:rPr>
              <w:t>营销费用</w:t>
            </w:r>
          </w:p>
        </w:tc>
        <w:tc>
          <w:tcPr>
            <w:tcW w:w="585" w:type="pct"/>
            <w:tcBorders>
              <w:top w:val="nil"/>
              <w:left w:val="nil"/>
              <w:bottom w:val="single" w:sz="4" w:space="0" w:color="auto"/>
              <w:right w:val="single" w:sz="4" w:space="0" w:color="auto"/>
            </w:tcBorders>
            <w:shd w:val="clear" w:color="auto" w:fill="FFFFFF"/>
            <w:noWrap/>
            <w:vAlign w:val="center"/>
          </w:tcPr>
          <w:p w14:paraId="608815B5"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5FB5ADFF"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57E10965"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hideMark/>
          </w:tcPr>
          <w:p w14:paraId="6F3247E6"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4CD274B9"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884916F"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3.3</w:t>
            </w:r>
          </w:p>
        </w:tc>
        <w:tc>
          <w:tcPr>
            <w:tcW w:w="1844" w:type="pct"/>
            <w:tcBorders>
              <w:top w:val="nil"/>
              <w:left w:val="nil"/>
              <w:bottom w:val="single" w:sz="4" w:space="0" w:color="auto"/>
              <w:right w:val="single" w:sz="4" w:space="0" w:color="auto"/>
            </w:tcBorders>
            <w:shd w:val="clear" w:color="auto" w:fill="FFFFFF"/>
            <w:noWrap/>
            <w:vAlign w:val="bottom"/>
            <w:hideMark/>
          </w:tcPr>
          <w:p w14:paraId="40CC4470"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color w:val="000000"/>
                <w:szCs w:val="21"/>
              </w:rPr>
              <w:t>财务费用</w:t>
            </w:r>
          </w:p>
        </w:tc>
        <w:tc>
          <w:tcPr>
            <w:tcW w:w="585" w:type="pct"/>
            <w:tcBorders>
              <w:top w:val="nil"/>
              <w:left w:val="nil"/>
              <w:bottom w:val="single" w:sz="4" w:space="0" w:color="auto"/>
              <w:right w:val="single" w:sz="4" w:space="0" w:color="auto"/>
            </w:tcBorders>
            <w:shd w:val="clear" w:color="auto" w:fill="FFFFFF"/>
            <w:noWrap/>
            <w:vAlign w:val="center"/>
          </w:tcPr>
          <w:p w14:paraId="776A52DA"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44F9710D"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3072E34E"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hideMark/>
          </w:tcPr>
          <w:p w14:paraId="4286EA2C" w14:textId="77777777" w:rsidR="00B04CBF" w:rsidRDefault="00B04CBF">
            <w:pPr>
              <w:widowControl/>
              <w:spacing w:line="288" w:lineRule="auto"/>
              <w:jc w:val="center"/>
              <w:rPr>
                <w:rFonts w:ascii="华文细黑" w:eastAsia="华文细黑" w:hAnsi="华文细黑" w:cs="宋体"/>
                <w:color w:val="000000"/>
                <w:kern w:val="0"/>
                <w:szCs w:val="21"/>
              </w:rPr>
            </w:pPr>
          </w:p>
        </w:tc>
      </w:tr>
      <w:tr w:rsidR="00B04CBF" w14:paraId="522DF42D"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0D4B5C6"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1844" w:type="pct"/>
            <w:tcBorders>
              <w:top w:val="nil"/>
              <w:left w:val="nil"/>
              <w:bottom w:val="single" w:sz="4" w:space="0" w:color="auto"/>
              <w:right w:val="single" w:sz="4" w:space="0" w:color="auto"/>
            </w:tcBorders>
            <w:shd w:val="clear" w:color="auto" w:fill="FFFFFF"/>
            <w:noWrap/>
            <w:vAlign w:val="center"/>
            <w:hideMark/>
          </w:tcPr>
          <w:p w14:paraId="3B4E3B3B" w14:textId="77777777" w:rsidR="00B04CBF" w:rsidRDefault="000A05A9">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总计</w:t>
            </w:r>
          </w:p>
        </w:tc>
        <w:tc>
          <w:tcPr>
            <w:tcW w:w="585" w:type="pct"/>
            <w:tcBorders>
              <w:top w:val="nil"/>
              <w:left w:val="nil"/>
              <w:bottom w:val="single" w:sz="4" w:space="0" w:color="auto"/>
              <w:right w:val="single" w:sz="4" w:space="0" w:color="auto"/>
            </w:tcBorders>
            <w:shd w:val="clear" w:color="auto" w:fill="FFFFFF"/>
            <w:noWrap/>
            <w:vAlign w:val="center"/>
          </w:tcPr>
          <w:p w14:paraId="43431928"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0028DB64"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3A754639" w14:textId="77777777" w:rsidR="00B04CBF" w:rsidRDefault="00B04CBF">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hideMark/>
          </w:tcPr>
          <w:p w14:paraId="4013C9B5" w14:textId="77777777" w:rsidR="00B04CBF" w:rsidRDefault="00B04CBF">
            <w:pPr>
              <w:widowControl/>
              <w:spacing w:line="288" w:lineRule="auto"/>
              <w:jc w:val="center"/>
              <w:rPr>
                <w:rFonts w:ascii="华文细黑" w:eastAsia="华文细黑" w:hAnsi="华文细黑" w:cs="宋体"/>
                <w:color w:val="000000"/>
                <w:kern w:val="0"/>
                <w:szCs w:val="21"/>
              </w:rPr>
            </w:pPr>
          </w:p>
        </w:tc>
      </w:tr>
    </w:tbl>
    <w:p w14:paraId="47FD50DE" w14:textId="77777777" w:rsidR="00B04CBF" w:rsidRDefault="00B04CBF">
      <w:pPr>
        <w:adjustRightInd w:val="0"/>
        <w:snapToGrid w:val="0"/>
        <w:spacing w:afterLines="50" w:after="156" w:line="288" w:lineRule="auto"/>
        <w:rPr>
          <w:rFonts w:ascii="华文细黑" w:eastAsia="华文细黑" w:hAnsi="华文细黑"/>
          <w:szCs w:val="21"/>
        </w:rPr>
      </w:pPr>
    </w:p>
    <w:p w14:paraId="5C142B6A" w14:textId="77777777" w:rsidR="00B04CBF" w:rsidRDefault="000A05A9">
      <w:pPr>
        <w:adjustRightInd w:val="0"/>
        <w:snapToGrid w:val="0"/>
        <w:spacing w:afterLines="50" w:after="156" w:line="288" w:lineRule="auto"/>
        <w:rPr>
          <w:rFonts w:ascii="华文细黑" w:eastAsia="华文细黑" w:hAnsi="华文细黑"/>
          <w:szCs w:val="21"/>
        </w:rPr>
      </w:pPr>
      <w:r>
        <w:rPr>
          <w:rFonts w:ascii="华文细黑" w:eastAsia="华文细黑" w:hAnsi="华文细黑" w:hint="eastAsia"/>
          <w:szCs w:val="21"/>
        </w:rPr>
        <w:t>被监管方（公章）：</w:t>
      </w:r>
    </w:p>
    <w:p w14:paraId="0CD26863" w14:textId="77777777" w:rsidR="00B04CBF" w:rsidRDefault="00B04CBF">
      <w:pPr>
        <w:adjustRightInd w:val="0"/>
        <w:snapToGrid w:val="0"/>
        <w:spacing w:afterLines="50" w:after="156" w:line="288" w:lineRule="auto"/>
        <w:rPr>
          <w:rFonts w:ascii="华文细黑" w:eastAsia="华文细黑" w:hAnsi="华文细黑"/>
          <w:szCs w:val="21"/>
        </w:rPr>
      </w:pPr>
    </w:p>
    <w:p w14:paraId="7EFB607F" w14:textId="77777777" w:rsidR="00B04CBF" w:rsidRDefault="000A05A9">
      <w:pPr>
        <w:widowControl/>
        <w:spacing w:line="288" w:lineRule="auto"/>
        <w:jc w:val="left"/>
        <w:rPr>
          <w:rFonts w:ascii="华文细黑" w:eastAsia="华文细黑" w:hAnsi="华文细黑"/>
          <w:szCs w:val="21"/>
        </w:rPr>
      </w:pPr>
      <w:r>
        <w:rPr>
          <w:rFonts w:ascii="华文细黑" w:eastAsia="华文细黑" w:hAnsi="华文细黑"/>
          <w:szCs w:val="21"/>
        </w:rPr>
        <w:br w:type="page"/>
      </w:r>
    </w:p>
    <w:p w14:paraId="0CB1F3BB" w14:textId="77777777" w:rsidR="00B04CBF" w:rsidRDefault="000A05A9">
      <w:pPr>
        <w:adjustRightInd w:val="0"/>
        <w:snapToGrid w:val="0"/>
        <w:spacing w:afterLines="50" w:after="156" w:line="288" w:lineRule="auto"/>
        <w:rPr>
          <w:rFonts w:ascii="华文细黑" w:eastAsia="华文细黑" w:hAnsi="华文细黑"/>
          <w:szCs w:val="21"/>
        </w:rPr>
      </w:pPr>
      <w:r>
        <w:rPr>
          <w:rFonts w:ascii="华文细黑" w:eastAsia="华文细黑" w:hAnsi="华文细黑" w:hint="eastAsia"/>
          <w:szCs w:val="21"/>
        </w:rPr>
        <w:lastRenderedPageBreak/>
        <w:t>附件四：项目整体开发建设进度计划（样本）</w:t>
      </w:r>
    </w:p>
    <w:p w14:paraId="21E00FB2" w14:textId="77777777" w:rsidR="00B04CBF" w:rsidRDefault="000A05A9">
      <w:pPr>
        <w:adjustRightInd w:val="0"/>
        <w:snapToGrid w:val="0"/>
        <w:spacing w:afterLines="50" w:after="156" w:line="288" w:lineRule="auto"/>
        <w:jc w:val="center"/>
        <w:rPr>
          <w:rFonts w:ascii="华文细黑" w:eastAsia="华文细黑" w:hAnsi="华文细黑"/>
          <w:b/>
          <w:szCs w:val="21"/>
        </w:rPr>
      </w:pPr>
      <w:r>
        <w:rPr>
          <w:rFonts w:ascii="华文细黑" w:eastAsia="华文细黑" w:hAnsi="华文细黑" w:hint="eastAsia"/>
          <w:b/>
          <w:szCs w:val="21"/>
        </w:rPr>
        <w:t>项目整体开发建设进度计划</w:t>
      </w:r>
    </w:p>
    <w:p w14:paraId="2BC6F36F" w14:textId="77777777" w:rsidR="00B04CBF" w:rsidRDefault="00B04CBF">
      <w:pPr>
        <w:adjustRightInd w:val="0"/>
        <w:snapToGrid w:val="0"/>
        <w:spacing w:afterLines="50" w:after="156" w:line="288" w:lineRule="auto"/>
        <w:rPr>
          <w:rFonts w:ascii="华文细黑" w:eastAsia="华文细黑" w:hAnsi="华文细黑"/>
          <w:szCs w:val="21"/>
        </w:rPr>
      </w:pPr>
    </w:p>
    <w:tbl>
      <w:tblPr>
        <w:tblW w:w="11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2127"/>
        <w:gridCol w:w="708"/>
        <w:gridCol w:w="892"/>
        <w:gridCol w:w="892"/>
        <w:gridCol w:w="992"/>
        <w:gridCol w:w="850"/>
        <w:gridCol w:w="851"/>
        <w:gridCol w:w="851"/>
        <w:gridCol w:w="709"/>
        <w:gridCol w:w="1134"/>
      </w:tblGrid>
      <w:tr w:rsidR="00B04CBF" w14:paraId="522852EE" w14:textId="77777777">
        <w:trPr>
          <w:trHeight w:val="335"/>
          <w:jc w:val="center"/>
        </w:trPr>
        <w:tc>
          <w:tcPr>
            <w:tcW w:w="1665" w:type="dxa"/>
            <w:shd w:val="clear" w:color="auto" w:fill="auto"/>
            <w:vAlign w:val="center"/>
          </w:tcPr>
          <w:p w14:paraId="0A75C604" w14:textId="77777777" w:rsidR="00B04CBF" w:rsidRDefault="000A05A9">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分期</w:t>
            </w:r>
          </w:p>
        </w:tc>
        <w:tc>
          <w:tcPr>
            <w:tcW w:w="2127" w:type="dxa"/>
            <w:shd w:val="clear" w:color="auto" w:fill="auto"/>
            <w:vAlign w:val="center"/>
          </w:tcPr>
          <w:p w14:paraId="633A2F03" w14:textId="77777777" w:rsidR="00B04CBF" w:rsidRDefault="000A05A9">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物业类型及计容面积</w:t>
            </w:r>
          </w:p>
        </w:tc>
        <w:tc>
          <w:tcPr>
            <w:tcW w:w="708" w:type="dxa"/>
            <w:shd w:val="clear" w:color="auto" w:fill="auto"/>
            <w:vAlign w:val="center"/>
          </w:tcPr>
          <w:p w14:paraId="4A2A82B2" w14:textId="77777777" w:rsidR="00B04CBF" w:rsidRDefault="000A05A9">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拿地</w:t>
            </w:r>
          </w:p>
        </w:tc>
        <w:tc>
          <w:tcPr>
            <w:tcW w:w="892" w:type="dxa"/>
          </w:tcPr>
          <w:p w14:paraId="5BE4C320" w14:textId="77777777" w:rsidR="00B04CBF" w:rsidRDefault="000A05A9">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四证齐全</w:t>
            </w:r>
          </w:p>
        </w:tc>
        <w:tc>
          <w:tcPr>
            <w:tcW w:w="892" w:type="dxa"/>
            <w:shd w:val="clear" w:color="auto" w:fill="auto"/>
            <w:vAlign w:val="center"/>
          </w:tcPr>
          <w:p w14:paraId="721E8202" w14:textId="77777777" w:rsidR="00B04CBF" w:rsidRDefault="000A05A9">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开工</w:t>
            </w:r>
          </w:p>
        </w:tc>
        <w:tc>
          <w:tcPr>
            <w:tcW w:w="992" w:type="dxa"/>
            <w:shd w:val="clear" w:color="auto" w:fill="auto"/>
            <w:vAlign w:val="center"/>
          </w:tcPr>
          <w:p w14:paraId="176E6956" w14:textId="77777777" w:rsidR="00B04CBF" w:rsidRDefault="000A05A9">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正负零</w:t>
            </w:r>
          </w:p>
        </w:tc>
        <w:tc>
          <w:tcPr>
            <w:tcW w:w="850" w:type="dxa"/>
            <w:vAlign w:val="center"/>
          </w:tcPr>
          <w:p w14:paraId="01CBBD38" w14:textId="77777777" w:rsidR="00B04CBF" w:rsidRDefault="000A05A9">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预售</w:t>
            </w:r>
          </w:p>
        </w:tc>
        <w:tc>
          <w:tcPr>
            <w:tcW w:w="851" w:type="dxa"/>
          </w:tcPr>
          <w:p w14:paraId="0026D0EF" w14:textId="77777777" w:rsidR="00B04CBF" w:rsidRDefault="000A05A9">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结构至1/2</w:t>
            </w:r>
          </w:p>
        </w:tc>
        <w:tc>
          <w:tcPr>
            <w:tcW w:w="851" w:type="dxa"/>
            <w:vAlign w:val="center"/>
          </w:tcPr>
          <w:p w14:paraId="6C2A0E28" w14:textId="77777777" w:rsidR="00B04CBF" w:rsidRDefault="000A05A9">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封顶</w:t>
            </w:r>
          </w:p>
        </w:tc>
        <w:tc>
          <w:tcPr>
            <w:tcW w:w="709" w:type="dxa"/>
            <w:vAlign w:val="center"/>
          </w:tcPr>
          <w:p w14:paraId="246E0140" w14:textId="77777777" w:rsidR="00B04CBF" w:rsidRDefault="000A05A9">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竣工</w:t>
            </w:r>
          </w:p>
        </w:tc>
        <w:tc>
          <w:tcPr>
            <w:tcW w:w="1134" w:type="dxa"/>
            <w:vAlign w:val="center"/>
          </w:tcPr>
          <w:p w14:paraId="2B32AD1F" w14:textId="77777777" w:rsidR="00B04CBF" w:rsidRDefault="000A05A9">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交付</w:t>
            </w:r>
          </w:p>
        </w:tc>
      </w:tr>
      <w:tr w:rsidR="00B04CBF" w14:paraId="7EC8D6B9" w14:textId="77777777" w:rsidTr="009B3663">
        <w:trPr>
          <w:trHeight w:val="107"/>
          <w:jc w:val="center"/>
        </w:trPr>
        <w:tc>
          <w:tcPr>
            <w:tcW w:w="1665" w:type="dxa"/>
            <w:shd w:val="clear" w:color="auto" w:fill="auto"/>
          </w:tcPr>
          <w:p w14:paraId="7002580A" w14:textId="68A5C33A" w:rsidR="00B04CBF" w:rsidRDefault="00B04CBF" w:rsidP="009B3663">
            <w:pPr>
              <w:widowControl/>
              <w:spacing w:line="288" w:lineRule="auto"/>
              <w:jc w:val="center"/>
              <w:rPr>
                <w:rFonts w:ascii="华文细黑" w:eastAsia="华文细黑" w:hAnsi="华文细黑" w:cs="宋体"/>
                <w:kern w:val="0"/>
                <w:szCs w:val="21"/>
              </w:rPr>
            </w:pPr>
          </w:p>
        </w:tc>
        <w:tc>
          <w:tcPr>
            <w:tcW w:w="2127" w:type="dxa"/>
            <w:shd w:val="clear" w:color="auto" w:fill="auto"/>
            <w:vAlign w:val="center"/>
          </w:tcPr>
          <w:p w14:paraId="24F860D6" w14:textId="77777777" w:rsidR="00B04CBF" w:rsidRDefault="00B04CBF">
            <w:pPr>
              <w:widowControl/>
              <w:spacing w:line="288" w:lineRule="auto"/>
              <w:jc w:val="center"/>
              <w:rPr>
                <w:rFonts w:ascii="华文细黑" w:eastAsia="华文细黑" w:hAnsi="华文细黑" w:cs="宋体"/>
                <w:kern w:val="0"/>
                <w:szCs w:val="21"/>
              </w:rPr>
            </w:pPr>
          </w:p>
        </w:tc>
        <w:tc>
          <w:tcPr>
            <w:tcW w:w="708" w:type="dxa"/>
            <w:vMerge w:val="restart"/>
            <w:shd w:val="clear" w:color="auto" w:fill="auto"/>
            <w:vAlign w:val="center"/>
          </w:tcPr>
          <w:p w14:paraId="67A7A61D" w14:textId="77777777" w:rsidR="00B04CBF" w:rsidRDefault="00B04CBF">
            <w:pPr>
              <w:widowControl/>
              <w:spacing w:line="288" w:lineRule="auto"/>
              <w:jc w:val="center"/>
              <w:rPr>
                <w:rFonts w:ascii="华文细黑" w:eastAsia="华文细黑" w:hAnsi="华文细黑" w:cs="宋体"/>
                <w:kern w:val="0"/>
                <w:szCs w:val="21"/>
              </w:rPr>
            </w:pPr>
          </w:p>
        </w:tc>
        <w:tc>
          <w:tcPr>
            <w:tcW w:w="892" w:type="dxa"/>
          </w:tcPr>
          <w:p w14:paraId="259CA577" w14:textId="77777777" w:rsidR="00B04CBF" w:rsidRDefault="00B04CBF">
            <w:pPr>
              <w:widowControl/>
              <w:spacing w:line="288" w:lineRule="auto"/>
              <w:jc w:val="center"/>
              <w:rPr>
                <w:rFonts w:ascii="华文细黑" w:eastAsia="华文细黑" w:hAnsi="华文细黑" w:cs="宋体"/>
                <w:kern w:val="0"/>
                <w:szCs w:val="21"/>
              </w:rPr>
            </w:pPr>
          </w:p>
        </w:tc>
        <w:tc>
          <w:tcPr>
            <w:tcW w:w="892" w:type="dxa"/>
            <w:shd w:val="clear" w:color="auto" w:fill="auto"/>
            <w:vAlign w:val="center"/>
          </w:tcPr>
          <w:p w14:paraId="05849489" w14:textId="77777777" w:rsidR="00B04CBF" w:rsidRDefault="00B04CBF">
            <w:pPr>
              <w:widowControl/>
              <w:spacing w:line="288" w:lineRule="auto"/>
              <w:jc w:val="center"/>
              <w:rPr>
                <w:rFonts w:ascii="华文细黑" w:eastAsia="华文细黑" w:hAnsi="华文细黑" w:cs="宋体"/>
                <w:kern w:val="0"/>
                <w:szCs w:val="21"/>
              </w:rPr>
            </w:pPr>
          </w:p>
        </w:tc>
        <w:tc>
          <w:tcPr>
            <w:tcW w:w="992" w:type="dxa"/>
            <w:shd w:val="clear" w:color="auto" w:fill="auto"/>
            <w:vAlign w:val="center"/>
          </w:tcPr>
          <w:p w14:paraId="4A42F820" w14:textId="77777777" w:rsidR="00B04CBF" w:rsidRDefault="00B04CBF">
            <w:pPr>
              <w:widowControl/>
              <w:spacing w:line="288" w:lineRule="auto"/>
              <w:jc w:val="center"/>
              <w:rPr>
                <w:rFonts w:ascii="华文细黑" w:eastAsia="华文细黑" w:hAnsi="华文细黑" w:cs="宋体"/>
                <w:kern w:val="0"/>
                <w:szCs w:val="21"/>
              </w:rPr>
            </w:pPr>
          </w:p>
        </w:tc>
        <w:tc>
          <w:tcPr>
            <w:tcW w:w="850" w:type="dxa"/>
            <w:vAlign w:val="center"/>
          </w:tcPr>
          <w:p w14:paraId="0635D1D9" w14:textId="77777777" w:rsidR="00B04CBF" w:rsidRDefault="00B04CBF" w:rsidP="009B3663">
            <w:pPr>
              <w:widowControl/>
              <w:spacing w:line="288" w:lineRule="auto"/>
              <w:jc w:val="center"/>
              <w:rPr>
                <w:rFonts w:ascii="华文细黑" w:eastAsia="华文细黑" w:hAnsi="华文细黑" w:cs="宋体"/>
                <w:kern w:val="0"/>
                <w:szCs w:val="21"/>
              </w:rPr>
            </w:pPr>
          </w:p>
        </w:tc>
        <w:tc>
          <w:tcPr>
            <w:tcW w:w="851" w:type="dxa"/>
          </w:tcPr>
          <w:p w14:paraId="59C02CB9" w14:textId="77777777" w:rsidR="00B04CBF" w:rsidRDefault="00B04CBF">
            <w:pPr>
              <w:widowControl/>
              <w:spacing w:line="288" w:lineRule="auto"/>
              <w:jc w:val="center"/>
              <w:rPr>
                <w:rFonts w:ascii="华文细黑" w:eastAsia="华文细黑" w:hAnsi="华文细黑" w:cs="宋体"/>
                <w:kern w:val="0"/>
                <w:szCs w:val="21"/>
              </w:rPr>
            </w:pPr>
          </w:p>
        </w:tc>
        <w:tc>
          <w:tcPr>
            <w:tcW w:w="851" w:type="dxa"/>
            <w:vAlign w:val="center"/>
          </w:tcPr>
          <w:p w14:paraId="3C80AC91" w14:textId="77777777" w:rsidR="00B04CBF" w:rsidRDefault="00B04CBF">
            <w:pPr>
              <w:widowControl/>
              <w:spacing w:line="288" w:lineRule="auto"/>
              <w:jc w:val="center"/>
              <w:rPr>
                <w:rFonts w:ascii="华文细黑" w:eastAsia="华文细黑" w:hAnsi="华文细黑" w:cs="宋体"/>
                <w:kern w:val="0"/>
                <w:szCs w:val="21"/>
              </w:rPr>
            </w:pPr>
          </w:p>
        </w:tc>
        <w:tc>
          <w:tcPr>
            <w:tcW w:w="709" w:type="dxa"/>
            <w:vAlign w:val="center"/>
          </w:tcPr>
          <w:p w14:paraId="2F691E14" w14:textId="77777777" w:rsidR="00B04CBF" w:rsidRDefault="00B04CBF">
            <w:pPr>
              <w:widowControl/>
              <w:spacing w:line="288" w:lineRule="auto"/>
              <w:jc w:val="center"/>
              <w:rPr>
                <w:rFonts w:ascii="华文细黑" w:eastAsia="华文细黑" w:hAnsi="华文细黑" w:cs="宋体"/>
                <w:kern w:val="0"/>
                <w:szCs w:val="21"/>
              </w:rPr>
            </w:pPr>
          </w:p>
        </w:tc>
        <w:tc>
          <w:tcPr>
            <w:tcW w:w="1134" w:type="dxa"/>
            <w:vAlign w:val="center"/>
          </w:tcPr>
          <w:p w14:paraId="6EB3B237" w14:textId="77777777" w:rsidR="00B04CBF" w:rsidRDefault="00B04CBF">
            <w:pPr>
              <w:widowControl/>
              <w:spacing w:line="288" w:lineRule="auto"/>
              <w:jc w:val="center"/>
              <w:rPr>
                <w:rFonts w:ascii="华文细黑" w:eastAsia="华文细黑" w:hAnsi="华文细黑" w:cs="宋体"/>
                <w:kern w:val="0"/>
                <w:szCs w:val="21"/>
              </w:rPr>
            </w:pPr>
          </w:p>
        </w:tc>
      </w:tr>
      <w:tr w:rsidR="00B04CBF" w14:paraId="599FF582" w14:textId="77777777">
        <w:trPr>
          <w:trHeight w:val="285"/>
          <w:jc w:val="center"/>
        </w:trPr>
        <w:tc>
          <w:tcPr>
            <w:tcW w:w="1665" w:type="dxa"/>
            <w:shd w:val="clear" w:color="auto" w:fill="auto"/>
            <w:vAlign w:val="center"/>
          </w:tcPr>
          <w:p w14:paraId="79E26307" w14:textId="3A3F661B" w:rsidR="00B04CBF" w:rsidRDefault="00B04CBF">
            <w:pPr>
              <w:widowControl/>
              <w:spacing w:line="288" w:lineRule="auto"/>
              <w:jc w:val="center"/>
              <w:rPr>
                <w:rFonts w:ascii="华文细黑" w:eastAsia="华文细黑" w:hAnsi="华文细黑" w:cs="宋体"/>
                <w:kern w:val="0"/>
                <w:szCs w:val="21"/>
              </w:rPr>
            </w:pPr>
          </w:p>
        </w:tc>
        <w:tc>
          <w:tcPr>
            <w:tcW w:w="2127" w:type="dxa"/>
            <w:shd w:val="clear" w:color="auto" w:fill="auto"/>
            <w:vAlign w:val="center"/>
          </w:tcPr>
          <w:p w14:paraId="7CFDEC11" w14:textId="77777777" w:rsidR="00B04CBF" w:rsidRDefault="00B04CBF">
            <w:pPr>
              <w:widowControl/>
              <w:spacing w:line="288" w:lineRule="auto"/>
              <w:jc w:val="center"/>
              <w:rPr>
                <w:rFonts w:ascii="华文细黑" w:eastAsia="华文细黑" w:hAnsi="华文细黑" w:cs="宋体"/>
                <w:kern w:val="0"/>
                <w:szCs w:val="21"/>
              </w:rPr>
            </w:pPr>
          </w:p>
        </w:tc>
        <w:tc>
          <w:tcPr>
            <w:tcW w:w="708" w:type="dxa"/>
            <w:vMerge/>
            <w:shd w:val="clear" w:color="auto" w:fill="auto"/>
            <w:vAlign w:val="center"/>
          </w:tcPr>
          <w:p w14:paraId="34563100" w14:textId="77777777" w:rsidR="00B04CBF" w:rsidRDefault="00B04CBF">
            <w:pPr>
              <w:widowControl/>
              <w:spacing w:line="288" w:lineRule="auto"/>
              <w:jc w:val="center"/>
              <w:rPr>
                <w:rFonts w:ascii="华文细黑" w:eastAsia="华文细黑" w:hAnsi="华文细黑" w:cs="宋体"/>
                <w:kern w:val="0"/>
                <w:szCs w:val="21"/>
              </w:rPr>
            </w:pPr>
          </w:p>
        </w:tc>
        <w:tc>
          <w:tcPr>
            <w:tcW w:w="892" w:type="dxa"/>
          </w:tcPr>
          <w:p w14:paraId="69A2AB55" w14:textId="77777777" w:rsidR="00B04CBF" w:rsidRDefault="00B04CBF">
            <w:pPr>
              <w:widowControl/>
              <w:spacing w:line="288" w:lineRule="auto"/>
              <w:jc w:val="center"/>
              <w:rPr>
                <w:rFonts w:ascii="华文细黑" w:eastAsia="华文细黑" w:hAnsi="华文细黑" w:cs="宋体"/>
                <w:kern w:val="0"/>
                <w:szCs w:val="21"/>
              </w:rPr>
            </w:pPr>
          </w:p>
        </w:tc>
        <w:tc>
          <w:tcPr>
            <w:tcW w:w="892" w:type="dxa"/>
            <w:shd w:val="clear" w:color="auto" w:fill="auto"/>
            <w:vAlign w:val="center"/>
          </w:tcPr>
          <w:p w14:paraId="2093D005" w14:textId="77777777" w:rsidR="00B04CBF" w:rsidRDefault="00B04CBF">
            <w:pPr>
              <w:widowControl/>
              <w:spacing w:line="288" w:lineRule="auto"/>
              <w:jc w:val="center"/>
              <w:rPr>
                <w:rFonts w:ascii="华文细黑" w:eastAsia="华文细黑" w:hAnsi="华文细黑" w:cs="宋体"/>
                <w:kern w:val="0"/>
                <w:szCs w:val="21"/>
              </w:rPr>
            </w:pPr>
          </w:p>
        </w:tc>
        <w:tc>
          <w:tcPr>
            <w:tcW w:w="992" w:type="dxa"/>
            <w:shd w:val="clear" w:color="auto" w:fill="auto"/>
            <w:vAlign w:val="center"/>
          </w:tcPr>
          <w:p w14:paraId="61A0181F" w14:textId="77777777" w:rsidR="00B04CBF" w:rsidRDefault="00B04CBF">
            <w:pPr>
              <w:widowControl/>
              <w:spacing w:line="288" w:lineRule="auto"/>
              <w:jc w:val="center"/>
              <w:rPr>
                <w:rFonts w:ascii="华文细黑" w:eastAsia="华文细黑" w:hAnsi="华文细黑" w:cs="宋体"/>
                <w:kern w:val="0"/>
                <w:szCs w:val="21"/>
              </w:rPr>
            </w:pPr>
          </w:p>
        </w:tc>
        <w:tc>
          <w:tcPr>
            <w:tcW w:w="850" w:type="dxa"/>
            <w:vAlign w:val="center"/>
          </w:tcPr>
          <w:p w14:paraId="55CA41F7" w14:textId="77777777" w:rsidR="00B04CBF" w:rsidRDefault="00B04CBF">
            <w:pPr>
              <w:widowControl/>
              <w:spacing w:line="288" w:lineRule="auto"/>
              <w:jc w:val="center"/>
              <w:rPr>
                <w:rFonts w:ascii="华文细黑" w:eastAsia="华文细黑" w:hAnsi="华文细黑" w:cs="宋体"/>
                <w:kern w:val="0"/>
                <w:szCs w:val="21"/>
              </w:rPr>
            </w:pPr>
          </w:p>
        </w:tc>
        <w:tc>
          <w:tcPr>
            <w:tcW w:w="851" w:type="dxa"/>
          </w:tcPr>
          <w:p w14:paraId="4B517F5D" w14:textId="77777777" w:rsidR="00B04CBF" w:rsidRDefault="00B04CBF">
            <w:pPr>
              <w:widowControl/>
              <w:spacing w:line="288" w:lineRule="auto"/>
              <w:jc w:val="center"/>
              <w:rPr>
                <w:rFonts w:ascii="华文细黑" w:eastAsia="华文细黑" w:hAnsi="华文细黑" w:cs="宋体"/>
                <w:kern w:val="0"/>
                <w:szCs w:val="21"/>
              </w:rPr>
            </w:pPr>
          </w:p>
        </w:tc>
        <w:tc>
          <w:tcPr>
            <w:tcW w:w="851" w:type="dxa"/>
            <w:vAlign w:val="center"/>
          </w:tcPr>
          <w:p w14:paraId="108FFC70" w14:textId="77777777" w:rsidR="00B04CBF" w:rsidRDefault="00B04CBF">
            <w:pPr>
              <w:widowControl/>
              <w:spacing w:line="288" w:lineRule="auto"/>
              <w:jc w:val="center"/>
              <w:rPr>
                <w:rFonts w:ascii="华文细黑" w:eastAsia="华文细黑" w:hAnsi="华文细黑" w:cs="宋体"/>
                <w:kern w:val="0"/>
                <w:szCs w:val="21"/>
              </w:rPr>
            </w:pPr>
          </w:p>
        </w:tc>
        <w:tc>
          <w:tcPr>
            <w:tcW w:w="709" w:type="dxa"/>
            <w:vAlign w:val="center"/>
          </w:tcPr>
          <w:p w14:paraId="7ED40C81" w14:textId="77777777" w:rsidR="00B04CBF" w:rsidRDefault="00B04CBF">
            <w:pPr>
              <w:widowControl/>
              <w:spacing w:line="288" w:lineRule="auto"/>
              <w:jc w:val="center"/>
              <w:rPr>
                <w:rFonts w:ascii="华文细黑" w:eastAsia="华文细黑" w:hAnsi="华文细黑" w:cs="宋体"/>
                <w:kern w:val="0"/>
                <w:szCs w:val="21"/>
              </w:rPr>
            </w:pPr>
          </w:p>
        </w:tc>
        <w:tc>
          <w:tcPr>
            <w:tcW w:w="1134" w:type="dxa"/>
            <w:vAlign w:val="center"/>
          </w:tcPr>
          <w:p w14:paraId="27F0BD6E" w14:textId="77777777" w:rsidR="00B04CBF" w:rsidRDefault="00B04CBF">
            <w:pPr>
              <w:widowControl/>
              <w:spacing w:line="288" w:lineRule="auto"/>
              <w:jc w:val="center"/>
              <w:rPr>
                <w:rFonts w:ascii="华文细黑" w:eastAsia="华文细黑" w:hAnsi="华文细黑" w:cs="宋体"/>
                <w:kern w:val="0"/>
                <w:szCs w:val="21"/>
              </w:rPr>
            </w:pPr>
          </w:p>
        </w:tc>
      </w:tr>
    </w:tbl>
    <w:p w14:paraId="689A602E" w14:textId="77777777" w:rsidR="00B04CBF" w:rsidRDefault="00B04CBF">
      <w:pPr>
        <w:adjustRightInd w:val="0"/>
        <w:snapToGrid w:val="0"/>
        <w:spacing w:afterLines="50" w:after="156" w:line="288" w:lineRule="auto"/>
        <w:rPr>
          <w:rFonts w:ascii="华文细黑" w:eastAsia="华文细黑" w:hAnsi="华文细黑"/>
          <w:b/>
          <w:szCs w:val="21"/>
        </w:rPr>
      </w:pPr>
    </w:p>
    <w:p w14:paraId="0568AA64" w14:textId="77777777" w:rsidR="00B04CBF" w:rsidRDefault="000A05A9">
      <w:pPr>
        <w:spacing w:afterLines="20" w:after="62" w:line="288" w:lineRule="auto"/>
        <w:rPr>
          <w:rFonts w:ascii="华文细黑" w:eastAsia="华文细黑" w:hAnsi="华文细黑" w:cs="Times New Roman"/>
          <w:b/>
          <w:szCs w:val="21"/>
        </w:rPr>
      </w:pPr>
      <w:r>
        <w:rPr>
          <w:rFonts w:ascii="华文细黑" w:eastAsia="华文细黑" w:hAnsi="华文细黑" w:hint="eastAsia"/>
          <w:b/>
          <w:szCs w:val="21"/>
        </w:rPr>
        <w:t>乙方：公章</w:t>
      </w:r>
      <w:r>
        <w:rPr>
          <w:rFonts w:ascii="华文细黑" w:eastAsia="华文细黑" w:hAnsi="华文细黑"/>
          <w:b/>
          <w:szCs w:val="21"/>
        </w:rPr>
        <w:br w:type="page"/>
      </w:r>
    </w:p>
    <w:p w14:paraId="1B5D8477" w14:textId="77777777" w:rsidR="00B04CBF" w:rsidRDefault="000A05A9">
      <w:pPr>
        <w:adjustRightInd w:val="0"/>
        <w:snapToGrid w:val="0"/>
        <w:spacing w:afterLines="50" w:after="156" w:line="288" w:lineRule="auto"/>
        <w:rPr>
          <w:rFonts w:ascii="华文细黑" w:eastAsia="华文细黑" w:hAnsi="华文细黑"/>
          <w:szCs w:val="21"/>
        </w:rPr>
      </w:pPr>
      <w:r>
        <w:rPr>
          <w:rFonts w:ascii="华文细黑" w:eastAsia="华文细黑" w:hAnsi="华文细黑" w:hint="eastAsia"/>
          <w:szCs w:val="21"/>
        </w:rPr>
        <w:lastRenderedPageBreak/>
        <w:t>附件五：项目经营管理月报（样本）</w:t>
      </w:r>
    </w:p>
    <w:p w14:paraId="6DAF7D4E" w14:textId="77777777" w:rsidR="00B04CBF" w:rsidRDefault="000A05A9">
      <w:pPr>
        <w:adjustRightInd w:val="0"/>
        <w:snapToGrid w:val="0"/>
        <w:spacing w:afterLines="50" w:after="156" w:line="288" w:lineRule="auto"/>
        <w:jc w:val="center"/>
        <w:rPr>
          <w:rFonts w:ascii="华文细黑" w:eastAsia="华文细黑" w:hAnsi="华文细黑"/>
          <w:b/>
          <w:szCs w:val="21"/>
        </w:rPr>
      </w:pPr>
      <w:r>
        <w:rPr>
          <w:rFonts w:ascii="华文细黑" w:eastAsia="华文细黑" w:hAnsi="华文细黑" w:hint="eastAsia"/>
          <w:b/>
          <w:szCs w:val="21"/>
        </w:rPr>
        <w:t>项目经营管理月报</w:t>
      </w:r>
    </w:p>
    <w:p w14:paraId="0066FC65" w14:textId="77777777" w:rsidR="00B04CBF" w:rsidRDefault="000A05A9">
      <w:pPr>
        <w:adjustRightInd w:val="0"/>
        <w:snapToGrid w:val="0"/>
        <w:spacing w:afterLines="50" w:after="156" w:line="288" w:lineRule="auto"/>
        <w:jc w:val="left"/>
        <w:rPr>
          <w:rFonts w:ascii="华文细黑" w:eastAsia="华文细黑" w:hAnsi="华文细黑"/>
          <w:sz w:val="18"/>
          <w:szCs w:val="18"/>
        </w:rPr>
      </w:pPr>
      <w:r>
        <w:rPr>
          <w:rFonts w:ascii="华文细黑" w:eastAsia="华文细黑" w:hAnsi="华文细黑" w:hint="eastAsia"/>
          <w:sz w:val="18"/>
          <w:szCs w:val="18"/>
        </w:rPr>
        <w:t>项目经营管理月报包括但不限于以下内容：</w:t>
      </w:r>
    </w:p>
    <w:tbl>
      <w:tblPr>
        <w:tblW w:w="7101" w:type="dxa"/>
        <w:tblInd w:w="108" w:type="dxa"/>
        <w:tblLook w:val="04A0" w:firstRow="1" w:lastRow="0" w:firstColumn="1" w:lastColumn="0" w:noHBand="0" w:noVBand="1"/>
      </w:tblPr>
      <w:tblGrid>
        <w:gridCol w:w="1421"/>
        <w:gridCol w:w="1420"/>
        <w:gridCol w:w="1420"/>
        <w:gridCol w:w="1420"/>
        <w:gridCol w:w="1420"/>
      </w:tblGrid>
      <w:tr w:rsidR="00B04CBF" w14:paraId="739F547F" w14:textId="77777777">
        <w:trPr>
          <w:trHeight w:val="255"/>
        </w:trPr>
        <w:tc>
          <w:tcPr>
            <w:tcW w:w="7101" w:type="dxa"/>
            <w:gridSpan w:val="5"/>
            <w:tcBorders>
              <w:top w:val="nil"/>
              <w:left w:val="nil"/>
              <w:bottom w:val="nil"/>
              <w:right w:val="nil"/>
            </w:tcBorders>
            <w:shd w:val="clear" w:color="auto" w:fill="auto"/>
            <w:noWrap/>
            <w:vAlign w:val="bottom"/>
            <w:hideMark/>
          </w:tcPr>
          <w:p w14:paraId="09ED6744" w14:textId="77777777" w:rsidR="00B04CBF" w:rsidRDefault="00EF63DD">
            <w:pPr>
              <w:widowControl/>
              <w:spacing w:line="288" w:lineRule="auto"/>
              <w:jc w:val="left"/>
              <w:rPr>
                <w:rFonts w:ascii="华文细黑" w:eastAsia="华文细黑" w:hAnsi="华文细黑" w:cs="Arial"/>
                <w:kern w:val="0"/>
                <w:sz w:val="18"/>
                <w:szCs w:val="18"/>
              </w:rPr>
            </w:pPr>
            <w:hyperlink r:id="rId13" w:anchor="置业公司收支平衡表!A1" w:history="1">
              <w:r w:rsidR="000A05A9">
                <w:rPr>
                  <w:rFonts w:ascii="华文细黑" w:eastAsia="华文细黑" w:hAnsi="华文细黑" w:cs="Arial" w:hint="eastAsia"/>
                  <w:kern w:val="0"/>
                  <w:sz w:val="18"/>
                  <w:szCs w:val="18"/>
                </w:rPr>
                <w:t>1.项目公司财务简报</w:t>
              </w:r>
            </w:hyperlink>
          </w:p>
        </w:tc>
      </w:tr>
      <w:tr w:rsidR="00B04CBF" w14:paraId="5C285AFB" w14:textId="77777777">
        <w:trPr>
          <w:trHeight w:val="255"/>
        </w:trPr>
        <w:tc>
          <w:tcPr>
            <w:tcW w:w="1421" w:type="dxa"/>
            <w:tcBorders>
              <w:top w:val="nil"/>
              <w:left w:val="nil"/>
              <w:bottom w:val="nil"/>
              <w:right w:val="nil"/>
            </w:tcBorders>
            <w:shd w:val="clear" w:color="auto" w:fill="auto"/>
            <w:noWrap/>
            <w:vAlign w:val="bottom"/>
            <w:hideMark/>
          </w:tcPr>
          <w:p w14:paraId="42798E94"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4C5F9776"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0A425F97"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2F59CF8A"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237BB701"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4A18CFB7" w14:textId="77777777">
        <w:trPr>
          <w:trHeight w:val="255"/>
        </w:trPr>
        <w:tc>
          <w:tcPr>
            <w:tcW w:w="7101" w:type="dxa"/>
            <w:gridSpan w:val="5"/>
            <w:tcBorders>
              <w:top w:val="nil"/>
              <w:left w:val="nil"/>
              <w:bottom w:val="nil"/>
              <w:right w:val="nil"/>
            </w:tcBorders>
            <w:shd w:val="clear" w:color="auto" w:fill="auto"/>
            <w:noWrap/>
            <w:vAlign w:val="bottom"/>
            <w:hideMark/>
          </w:tcPr>
          <w:p w14:paraId="1337432D" w14:textId="77777777" w:rsidR="00B04CBF" w:rsidRDefault="00EF63DD">
            <w:pPr>
              <w:widowControl/>
              <w:spacing w:line="288" w:lineRule="auto"/>
              <w:jc w:val="left"/>
              <w:rPr>
                <w:rFonts w:ascii="华文细黑" w:eastAsia="华文细黑" w:hAnsi="华文细黑" w:cs="Arial"/>
                <w:kern w:val="0"/>
                <w:sz w:val="18"/>
                <w:szCs w:val="18"/>
              </w:rPr>
            </w:pPr>
            <w:hyperlink r:id="rId14" w:anchor="RANGE!A1" w:history="1">
              <w:r w:rsidR="000A05A9">
                <w:rPr>
                  <w:rFonts w:ascii="华文细黑" w:eastAsia="华文细黑" w:hAnsi="华文细黑" w:cs="Arial" w:hint="eastAsia"/>
                  <w:kern w:val="0"/>
                  <w:sz w:val="18"/>
                  <w:szCs w:val="18"/>
                </w:rPr>
                <w:t>2.项目公司资金收支表</w:t>
              </w:r>
            </w:hyperlink>
          </w:p>
        </w:tc>
      </w:tr>
      <w:tr w:rsidR="00B04CBF" w14:paraId="407E2310" w14:textId="77777777">
        <w:trPr>
          <w:trHeight w:val="255"/>
        </w:trPr>
        <w:tc>
          <w:tcPr>
            <w:tcW w:w="1421" w:type="dxa"/>
            <w:tcBorders>
              <w:top w:val="nil"/>
              <w:left w:val="nil"/>
              <w:bottom w:val="nil"/>
              <w:right w:val="nil"/>
            </w:tcBorders>
            <w:shd w:val="clear" w:color="auto" w:fill="auto"/>
            <w:noWrap/>
            <w:vAlign w:val="bottom"/>
            <w:hideMark/>
          </w:tcPr>
          <w:p w14:paraId="34E58C6D"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65490F7B"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3EE3D260"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450A8DE8"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40F2DFBD"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10D0AE87" w14:textId="77777777">
        <w:trPr>
          <w:trHeight w:val="255"/>
        </w:trPr>
        <w:tc>
          <w:tcPr>
            <w:tcW w:w="7101" w:type="dxa"/>
            <w:gridSpan w:val="5"/>
            <w:tcBorders>
              <w:top w:val="nil"/>
              <w:left w:val="nil"/>
              <w:bottom w:val="nil"/>
              <w:right w:val="nil"/>
            </w:tcBorders>
            <w:shd w:val="clear" w:color="auto" w:fill="auto"/>
            <w:noWrap/>
            <w:vAlign w:val="bottom"/>
            <w:hideMark/>
          </w:tcPr>
          <w:p w14:paraId="4213E8A4" w14:textId="77777777" w:rsidR="00B04CBF" w:rsidRDefault="000A05A9">
            <w:pPr>
              <w:widowControl/>
              <w:spacing w:line="288" w:lineRule="auto"/>
              <w:jc w:val="left"/>
              <w:rPr>
                <w:rFonts w:ascii="华文细黑" w:eastAsia="华文细黑" w:hAnsi="华文细黑" w:cs="Arial"/>
                <w:kern w:val="0"/>
                <w:sz w:val="18"/>
                <w:szCs w:val="18"/>
              </w:rPr>
            </w:pPr>
            <w:r>
              <w:rPr>
                <w:rFonts w:ascii="华文细黑" w:eastAsia="华文细黑" w:hAnsi="华文细黑" w:cs="Arial" w:hint="eastAsia"/>
                <w:kern w:val="0"/>
                <w:sz w:val="18"/>
                <w:szCs w:val="18"/>
              </w:rPr>
              <w:t>3.项目累计投入表</w:t>
            </w:r>
          </w:p>
        </w:tc>
      </w:tr>
      <w:tr w:rsidR="00B04CBF" w14:paraId="2CBDA17C" w14:textId="77777777">
        <w:trPr>
          <w:trHeight w:val="255"/>
        </w:trPr>
        <w:tc>
          <w:tcPr>
            <w:tcW w:w="1421" w:type="dxa"/>
            <w:tcBorders>
              <w:top w:val="nil"/>
              <w:left w:val="nil"/>
              <w:bottom w:val="nil"/>
              <w:right w:val="nil"/>
            </w:tcBorders>
            <w:shd w:val="clear" w:color="auto" w:fill="auto"/>
            <w:noWrap/>
            <w:vAlign w:val="bottom"/>
            <w:hideMark/>
          </w:tcPr>
          <w:p w14:paraId="30C42771"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7029EEF1"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13C08C0A"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5CC9121B"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28C871AC"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602F8F51" w14:textId="77777777">
        <w:trPr>
          <w:trHeight w:val="255"/>
        </w:trPr>
        <w:tc>
          <w:tcPr>
            <w:tcW w:w="7101" w:type="dxa"/>
            <w:gridSpan w:val="5"/>
            <w:tcBorders>
              <w:top w:val="nil"/>
              <w:left w:val="nil"/>
              <w:bottom w:val="nil"/>
              <w:right w:val="nil"/>
            </w:tcBorders>
            <w:shd w:val="clear" w:color="auto" w:fill="auto"/>
            <w:noWrap/>
            <w:vAlign w:val="bottom"/>
            <w:hideMark/>
          </w:tcPr>
          <w:p w14:paraId="01E8EF43" w14:textId="77777777" w:rsidR="00B04CBF" w:rsidRDefault="00EF63DD">
            <w:pPr>
              <w:widowControl/>
              <w:spacing w:line="288" w:lineRule="auto"/>
              <w:jc w:val="left"/>
              <w:rPr>
                <w:rFonts w:ascii="华文细黑" w:eastAsia="华文细黑" w:hAnsi="华文细黑" w:cs="Arial"/>
                <w:kern w:val="0"/>
                <w:sz w:val="18"/>
                <w:szCs w:val="18"/>
              </w:rPr>
            </w:pPr>
            <w:hyperlink r:id="rId15" w:anchor="RANGE!A1" w:history="1">
              <w:r w:rsidR="000A05A9">
                <w:rPr>
                  <w:rFonts w:ascii="华文细黑" w:eastAsia="华文细黑" w:hAnsi="华文细黑" w:cs="Arial" w:hint="eastAsia"/>
                  <w:kern w:val="0"/>
                  <w:sz w:val="18"/>
                  <w:szCs w:val="18"/>
                </w:rPr>
                <w:t>4.项目进度表</w:t>
              </w:r>
            </w:hyperlink>
          </w:p>
        </w:tc>
      </w:tr>
      <w:tr w:rsidR="00B04CBF" w14:paraId="4240A9BD" w14:textId="77777777">
        <w:trPr>
          <w:trHeight w:val="255"/>
        </w:trPr>
        <w:tc>
          <w:tcPr>
            <w:tcW w:w="1421" w:type="dxa"/>
            <w:tcBorders>
              <w:top w:val="nil"/>
              <w:left w:val="nil"/>
              <w:bottom w:val="nil"/>
              <w:right w:val="nil"/>
            </w:tcBorders>
            <w:shd w:val="clear" w:color="auto" w:fill="auto"/>
            <w:noWrap/>
            <w:vAlign w:val="bottom"/>
            <w:hideMark/>
          </w:tcPr>
          <w:p w14:paraId="1B99F630"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7C865F28"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49FD8BEC"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1EEDC975"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2356567C"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7C2D73AC" w14:textId="77777777">
        <w:trPr>
          <w:trHeight w:val="255"/>
        </w:trPr>
        <w:tc>
          <w:tcPr>
            <w:tcW w:w="5681" w:type="dxa"/>
            <w:gridSpan w:val="4"/>
            <w:tcBorders>
              <w:top w:val="nil"/>
              <w:left w:val="nil"/>
              <w:bottom w:val="nil"/>
              <w:right w:val="nil"/>
            </w:tcBorders>
            <w:shd w:val="clear" w:color="auto" w:fill="auto"/>
            <w:noWrap/>
            <w:vAlign w:val="bottom"/>
            <w:hideMark/>
          </w:tcPr>
          <w:p w14:paraId="45BC9791" w14:textId="77777777" w:rsidR="00B04CBF" w:rsidRDefault="00EF63DD">
            <w:pPr>
              <w:widowControl/>
              <w:spacing w:line="288" w:lineRule="auto"/>
              <w:jc w:val="left"/>
              <w:rPr>
                <w:rFonts w:ascii="华文细黑" w:eastAsia="华文细黑" w:hAnsi="华文细黑" w:cs="Arial"/>
                <w:kern w:val="0"/>
                <w:sz w:val="18"/>
                <w:szCs w:val="18"/>
              </w:rPr>
            </w:pPr>
            <w:hyperlink r:id="rId16" w:anchor="RANGE!A1" w:history="1">
              <w:r w:rsidR="000A05A9">
                <w:rPr>
                  <w:rFonts w:ascii="华文细黑" w:eastAsia="华文细黑" w:hAnsi="华文细黑" w:cs="Arial" w:hint="eastAsia"/>
                  <w:kern w:val="0"/>
                  <w:sz w:val="18"/>
                  <w:szCs w:val="18"/>
                </w:rPr>
                <w:t>5.销售情况汇总表</w:t>
              </w:r>
            </w:hyperlink>
          </w:p>
          <w:p w14:paraId="6F0F82B2"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4115CB85"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715891EE" w14:textId="77777777">
        <w:trPr>
          <w:trHeight w:val="255"/>
        </w:trPr>
        <w:tc>
          <w:tcPr>
            <w:tcW w:w="1421" w:type="dxa"/>
            <w:tcBorders>
              <w:top w:val="nil"/>
              <w:left w:val="nil"/>
              <w:bottom w:val="nil"/>
              <w:right w:val="nil"/>
            </w:tcBorders>
            <w:shd w:val="clear" w:color="auto" w:fill="auto"/>
            <w:noWrap/>
            <w:vAlign w:val="bottom"/>
            <w:hideMark/>
          </w:tcPr>
          <w:p w14:paraId="76BB7CD3"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11B0A7DC"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41246A7B"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2D15B612"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34F68BA9"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45D4E46F" w14:textId="77777777">
        <w:trPr>
          <w:trHeight w:val="255"/>
        </w:trPr>
        <w:tc>
          <w:tcPr>
            <w:tcW w:w="7101" w:type="dxa"/>
            <w:gridSpan w:val="5"/>
            <w:tcBorders>
              <w:top w:val="nil"/>
              <w:left w:val="nil"/>
              <w:bottom w:val="nil"/>
              <w:right w:val="nil"/>
            </w:tcBorders>
            <w:shd w:val="clear" w:color="auto" w:fill="auto"/>
            <w:noWrap/>
            <w:vAlign w:val="bottom"/>
            <w:hideMark/>
          </w:tcPr>
          <w:p w14:paraId="6DE358DC"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77601012" w14:textId="77777777">
        <w:trPr>
          <w:trHeight w:val="255"/>
        </w:trPr>
        <w:tc>
          <w:tcPr>
            <w:tcW w:w="1421" w:type="dxa"/>
            <w:tcBorders>
              <w:top w:val="nil"/>
              <w:left w:val="nil"/>
              <w:bottom w:val="nil"/>
              <w:right w:val="nil"/>
            </w:tcBorders>
            <w:shd w:val="clear" w:color="auto" w:fill="auto"/>
            <w:noWrap/>
            <w:vAlign w:val="bottom"/>
            <w:hideMark/>
          </w:tcPr>
          <w:p w14:paraId="134C618D"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74470EEC"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6514767B"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5D124B89"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21E8B477"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57C54487" w14:textId="77777777">
        <w:trPr>
          <w:trHeight w:val="255"/>
        </w:trPr>
        <w:tc>
          <w:tcPr>
            <w:tcW w:w="7101" w:type="dxa"/>
            <w:gridSpan w:val="5"/>
            <w:tcBorders>
              <w:top w:val="nil"/>
              <w:left w:val="nil"/>
              <w:bottom w:val="nil"/>
              <w:right w:val="nil"/>
            </w:tcBorders>
            <w:shd w:val="clear" w:color="auto" w:fill="auto"/>
            <w:noWrap/>
            <w:vAlign w:val="bottom"/>
            <w:hideMark/>
          </w:tcPr>
          <w:p w14:paraId="3B557062"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08758B4B" w14:textId="77777777">
        <w:trPr>
          <w:trHeight w:val="255"/>
        </w:trPr>
        <w:tc>
          <w:tcPr>
            <w:tcW w:w="1421" w:type="dxa"/>
            <w:tcBorders>
              <w:top w:val="nil"/>
              <w:left w:val="nil"/>
              <w:bottom w:val="nil"/>
              <w:right w:val="nil"/>
            </w:tcBorders>
            <w:shd w:val="clear" w:color="auto" w:fill="auto"/>
            <w:noWrap/>
            <w:vAlign w:val="bottom"/>
            <w:hideMark/>
          </w:tcPr>
          <w:p w14:paraId="45E2E295"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2C1B4B6B"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2E2900D1"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76112D8F"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0C0DCCC6"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2315EA5A" w14:textId="77777777">
        <w:trPr>
          <w:trHeight w:val="255"/>
        </w:trPr>
        <w:tc>
          <w:tcPr>
            <w:tcW w:w="7101" w:type="dxa"/>
            <w:gridSpan w:val="5"/>
            <w:tcBorders>
              <w:top w:val="nil"/>
              <w:left w:val="nil"/>
              <w:bottom w:val="nil"/>
              <w:right w:val="nil"/>
            </w:tcBorders>
            <w:shd w:val="clear" w:color="auto" w:fill="auto"/>
            <w:noWrap/>
            <w:vAlign w:val="bottom"/>
            <w:hideMark/>
          </w:tcPr>
          <w:p w14:paraId="206D7B0A"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0C236DF9" w14:textId="77777777">
        <w:trPr>
          <w:trHeight w:val="255"/>
        </w:trPr>
        <w:tc>
          <w:tcPr>
            <w:tcW w:w="1421" w:type="dxa"/>
            <w:tcBorders>
              <w:top w:val="nil"/>
              <w:left w:val="nil"/>
              <w:bottom w:val="nil"/>
              <w:right w:val="nil"/>
            </w:tcBorders>
            <w:shd w:val="clear" w:color="auto" w:fill="auto"/>
            <w:noWrap/>
            <w:vAlign w:val="bottom"/>
            <w:hideMark/>
          </w:tcPr>
          <w:p w14:paraId="1ACC4F9F"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2B1740D5"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361EFC74"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5DC7B625"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51A398A2"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6D3C55CB" w14:textId="77777777">
        <w:trPr>
          <w:trHeight w:val="255"/>
        </w:trPr>
        <w:tc>
          <w:tcPr>
            <w:tcW w:w="7101" w:type="dxa"/>
            <w:gridSpan w:val="5"/>
            <w:tcBorders>
              <w:top w:val="nil"/>
              <w:left w:val="nil"/>
              <w:bottom w:val="nil"/>
              <w:right w:val="nil"/>
            </w:tcBorders>
            <w:shd w:val="clear" w:color="auto" w:fill="auto"/>
            <w:noWrap/>
            <w:vAlign w:val="bottom"/>
            <w:hideMark/>
          </w:tcPr>
          <w:p w14:paraId="463EAB3E"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2EB2D253" w14:textId="77777777">
        <w:trPr>
          <w:trHeight w:val="255"/>
        </w:trPr>
        <w:tc>
          <w:tcPr>
            <w:tcW w:w="1421" w:type="dxa"/>
            <w:tcBorders>
              <w:top w:val="nil"/>
              <w:left w:val="nil"/>
              <w:bottom w:val="nil"/>
              <w:right w:val="nil"/>
            </w:tcBorders>
            <w:shd w:val="clear" w:color="auto" w:fill="auto"/>
            <w:noWrap/>
            <w:vAlign w:val="bottom"/>
            <w:hideMark/>
          </w:tcPr>
          <w:p w14:paraId="3EB438A5"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22EDDB00"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19F7464D"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3E50AD66" w14:textId="77777777" w:rsidR="00B04CBF" w:rsidRDefault="00B04CBF">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hideMark/>
          </w:tcPr>
          <w:p w14:paraId="3818E916" w14:textId="77777777" w:rsidR="00B04CBF" w:rsidRDefault="00B04CBF">
            <w:pPr>
              <w:widowControl/>
              <w:spacing w:line="288" w:lineRule="auto"/>
              <w:jc w:val="left"/>
              <w:rPr>
                <w:rFonts w:ascii="华文细黑" w:eastAsia="华文细黑" w:hAnsi="华文细黑" w:cs="Arial"/>
                <w:kern w:val="0"/>
                <w:sz w:val="18"/>
                <w:szCs w:val="18"/>
              </w:rPr>
            </w:pPr>
          </w:p>
        </w:tc>
      </w:tr>
      <w:tr w:rsidR="00B04CBF" w14:paraId="11616C2E" w14:textId="77777777">
        <w:trPr>
          <w:trHeight w:val="255"/>
        </w:trPr>
        <w:tc>
          <w:tcPr>
            <w:tcW w:w="7101" w:type="dxa"/>
            <w:gridSpan w:val="5"/>
            <w:tcBorders>
              <w:top w:val="nil"/>
              <w:left w:val="nil"/>
              <w:bottom w:val="nil"/>
              <w:right w:val="nil"/>
            </w:tcBorders>
            <w:shd w:val="clear" w:color="auto" w:fill="auto"/>
            <w:noWrap/>
            <w:vAlign w:val="bottom"/>
            <w:hideMark/>
          </w:tcPr>
          <w:p w14:paraId="1D3B921F" w14:textId="77777777" w:rsidR="00B04CBF" w:rsidRDefault="00B04CBF">
            <w:pPr>
              <w:widowControl/>
              <w:spacing w:line="288" w:lineRule="auto"/>
              <w:jc w:val="left"/>
              <w:rPr>
                <w:rFonts w:ascii="华文细黑" w:eastAsia="华文细黑" w:hAnsi="华文细黑" w:cs="Arial"/>
                <w:kern w:val="0"/>
                <w:sz w:val="18"/>
                <w:szCs w:val="18"/>
              </w:rPr>
            </w:pPr>
          </w:p>
        </w:tc>
      </w:tr>
    </w:tbl>
    <w:p w14:paraId="617FEE09" w14:textId="77777777" w:rsidR="00B04CBF" w:rsidRDefault="00B04CBF">
      <w:pPr>
        <w:adjustRightInd w:val="0"/>
        <w:snapToGrid w:val="0"/>
        <w:spacing w:afterLines="50" w:after="156" w:line="288" w:lineRule="auto"/>
        <w:jc w:val="left"/>
        <w:rPr>
          <w:rFonts w:ascii="华文细黑" w:eastAsia="华文细黑" w:hAnsi="华文细黑" w:cs="Arial"/>
          <w:color w:val="000000"/>
          <w:kern w:val="0"/>
          <w:sz w:val="18"/>
          <w:szCs w:val="18"/>
        </w:rPr>
      </w:pPr>
    </w:p>
    <w:p w14:paraId="03DBBA7F" w14:textId="77777777" w:rsidR="00B04CBF" w:rsidRDefault="000A05A9">
      <w:pPr>
        <w:adjustRightInd w:val="0"/>
        <w:snapToGrid w:val="0"/>
        <w:spacing w:afterLines="50" w:after="156" w:line="288" w:lineRule="auto"/>
        <w:jc w:val="left"/>
        <w:rPr>
          <w:rFonts w:ascii="华文细黑" w:eastAsia="华文细黑" w:hAnsi="华文细黑"/>
          <w:sz w:val="18"/>
          <w:szCs w:val="18"/>
        </w:rPr>
      </w:pPr>
      <w:r>
        <w:rPr>
          <w:rFonts w:ascii="华文细黑" w:eastAsia="华文细黑" w:hAnsi="华文细黑" w:cs="Arial" w:hint="eastAsia"/>
          <w:color w:val="000000"/>
          <w:kern w:val="0"/>
          <w:sz w:val="18"/>
          <w:szCs w:val="18"/>
        </w:rPr>
        <w:t>被监管人（公章）：</w:t>
      </w:r>
    </w:p>
    <w:p w14:paraId="1F8E4AD8" w14:textId="77777777" w:rsidR="00B04CBF" w:rsidRDefault="00B04CBF">
      <w:pPr>
        <w:spacing w:afterLines="20" w:after="62" w:line="288" w:lineRule="auto"/>
        <w:rPr>
          <w:rFonts w:ascii="华文细黑" w:eastAsia="华文细黑" w:hAnsi="华文细黑" w:cs="Times New Roman"/>
          <w:b/>
          <w:szCs w:val="21"/>
        </w:rPr>
      </w:pPr>
    </w:p>
    <w:p w14:paraId="30D9F67E" w14:textId="77777777" w:rsidR="00B04CBF" w:rsidRDefault="00B04CBF">
      <w:pPr>
        <w:spacing w:afterLines="20" w:after="62" w:line="288" w:lineRule="auto"/>
        <w:rPr>
          <w:rFonts w:ascii="华文细黑" w:eastAsia="华文细黑" w:hAnsi="华文细黑" w:cs="Times New Roman"/>
          <w:b/>
          <w:szCs w:val="21"/>
        </w:rPr>
      </w:pPr>
    </w:p>
    <w:p w14:paraId="34D21831" w14:textId="77777777" w:rsidR="00B04CBF" w:rsidRDefault="00B04CBF">
      <w:pPr>
        <w:spacing w:afterLines="20" w:after="62" w:line="288" w:lineRule="auto"/>
        <w:rPr>
          <w:rFonts w:ascii="华文细黑" w:eastAsia="华文细黑" w:hAnsi="华文细黑" w:cs="Times New Roman"/>
          <w:b/>
          <w:szCs w:val="21"/>
        </w:rPr>
      </w:pPr>
    </w:p>
    <w:p w14:paraId="73AB937B" w14:textId="77777777" w:rsidR="00B04CBF" w:rsidRDefault="000A05A9">
      <w:pPr>
        <w:widowControl/>
        <w:spacing w:line="288" w:lineRule="auto"/>
        <w:jc w:val="left"/>
        <w:rPr>
          <w:rFonts w:ascii="华文细黑" w:eastAsia="华文细黑" w:hAnsi="华文细黑" w:cs="Times New Roman"/>
          <w:b/>
          <w:szCs w:val="21"/>
        </w:rPr>
      </w:pPr>
      <w:r>
        <w:rPr>
          <w:rFonts w:ascii="华文细黑" w:eastAsia="华文细黑" w:hAnsi="华文细黑" w:cs="Times New Roman"/>
          <w:b/>
          <w:szCs w:val="21"/>
        </w:rPr>
        <w:br w:type="page"/>
      </w:r>
    </w:p>
    <w:p w14:paraId="1845CFD2" w14:textId="77777777" w:rsidR="00B04CBF" w:rsidRDefault="000A05A9">
      <w:pPr>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lastRenderedPageBreak/>
        <w:t>附件六：月度监管报告框架</w:t>
      </w:r>
    </w:p>
    <w:p w14:paraId="494261C3" w14:textId="77777777" w:rsidR="00B04CBF" w:rsidRDefault="000A05A9">
      <w:pPr>
        <w:numPr>
          <w:ilvl w:val="0"/>
          <w:numId w:val="1"/>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项目基本概况（包含目标项目区位概况、项目建设规模、项目五证获取情况）</w:t>
      </w:r>
    </w:p>
    <w:p w14:paraId="12AD51B4" w14:textId="77777777" w:rsidR="00B04CBF" w:rsidRDefault="000A05A9">
      <w:pPr>
        <w:numPr>
          <w:ilvl w:val="0"/>
          <w:numId w:val="1"/>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监管当月工作内容及重点事项披露（包含目标项目在监管月份重要事项如是汇报、风险事项披露及预警等）</w:t>
      </w:r>
    </w:p>
    <w:p w14:paraId="1E243465" w14:textId="77777777" w:rsidR="00B04CBF" w:rsidRDefault="000A05A9">
      <w:pPr>
        <w:numPr>
          <w:ilvl w:val="0"/>
          <w:numId w:val="1"/>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工程进度情况跟踪（包含项目总体进度跟踪、工程详细进度监管、下月工程进度计划等）</w:t>
      </w:r>
    </w:p>
    <w:p w14:paraId="6DFABD89" w14:textId="77777777" w:rsidR="00B04CBF" w:rsidRDefault="000A05A9">
      <w:pPr>
        <w:numPr>
          <w:ilvl w:val="0"/>
          <w:numId w:val="1"/>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成本动态跟踪（包含项目总目标成本跟踪、动态成本变化情况分析、下月度成本计划安排等）</w:t>
      </w:r>
    </w:p>
    <w:p w14:paraId="47462F79" w14:textId="77777777" w:rsidR="00B04CBF" w:rsidRDefault="000A05A9">
      <w:pPr>
        <w:numPr>
          <w:ilvl w:val="0"/>
          <w:numId w:val="1"/>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营销动态及销售回款跟踪（包括项目营销工作实时进度、销售情况跟踪、销售回款进度跟踪）</w:t>
      </w:r>
    </w:p>
    <w:p w14:paraId="6A9814CA" w14:textId="77777777" w:rsidR="00B04CBF" w:rsidRDefault="000A05A9">
      <w:pPr>
        <w:numPr>
          <w:ilvl w:val="0"/>
          <w:numId w:val="1"/>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资金使用情况跟踪（包括项目上月整体收支情况分析和下月资金使用计划等）</w:t>
      </w:r>
    </w:p>
    <w:p w14:paraId="67626F6F" w14:textId="77777777" w:rsidR="00B04CBF" w:rsidRDefault="000A05A9">
      <w:pPr>
        <w:numPr>
          <w:ilvl w:val="0"/>
          <w:numId w:val="1"/>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用印管理跟踪（项目上月使用印鉴种类、用印内容明细）</w:t>
      </w:r>
    </w:p>
    <w:p w14:paraId="4659DE4C" w14:textId="77777777" w:rsidR="00B04CBF" w:rsidRDefault="000A05A9">
      <w:pPr>
        <w:numPr>
          <w:ilvl w:val="0"/>
          <w:numId w:val="1"/>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项目跟踪总结</w:t>
      </w:r>
    </w:p>
    <w:p w14:paraId="00B1F5CF" w14:textId="77777777" w:rsidR="00B04CBF" w:rsidRDefault="000A05A9">
      <w:pPr>
        <w:numPr>
          <w:ilvl w:val="0"/>
          <w:numId w:val="1"/>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当地房地产重大事项及政策分析、房地产市场分析</w:t>
      </w:r>
    </w:p>
    <w:p w14:paraId="462FC4C4" w14:textId="77777777" w:rsidR="00B04CBF" w:rsidRDefault="000A05A9">
      <w:pPr>
        <w:numPr>
          <w:ilvl w:val="0"/>
          <w:numId w:val="1"/>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其他需说明内容</w:t>
      </w:r>
    </w:p>
    <w:p w14:paraId="319C6062" w14:textId="77777777" w:rsidR="00B04CBF" w:rsidRDefault="00B04CBF">
      <w:pPr>
        <w:spacing w:afterLines="20" w:after="62" w:line="288" w:lineRule="auto"/>
        <w:rPr>
          <w:rFonts w:ascii="华文细黑" w:eastAsia="华文细黑" w:hAnsi="华文细黑"/>
          <w:szCs w:val="21"/>
        </w:rPr>
      </w:pPr>
    </w:p>
    <w:sectPr w:rsidR="00B04CBF">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412C6" w14:textId="77777777" w:rsidR="00EF63DD" w:rsidRDefault="00EF63DD">
      <w:r>
        <w:separator/>
      </w:r>
    </w:p>
  </w:endnote>
  <w:endnote w:type="continuationSeparator" w:id="0">
    <w:p w14:paraId="4D126AD4" w14:textId="77777777" w:rsidR="00EF63DD" w:rsidRDefault="00EF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altName w:val="STXihei"/>
    <w:panose1 w:val="02010600040101010101"/>
    <w:charset w:val="86"/>
    <w:family w:val="auto"/>
    <w:pitch w:val="variable"/>
    <w:sig w:usb0="00000287" w:usb1="080F0000" w:usb2="00000010" w:usb3="00000000" w:csb0="0004009F" w:csb1="00000000"/>
  </w:font>
  <w:font w:name="方正宋三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803479"/>
      <w:docPartObj>
        <w:docPartGallery w:val="Page Numbers (Bottom of Page)"/>
        <w:docPartUnique/>
      </w:docPartObj>
    </w:sdtPr>
    <w:sdtEndPr/>
    <w:sdtContent>
      <w:p w14:paraId="58090536" w14:textId="77777777" w:rsidR="006A69DE" w:rsidRDefault="006A69DE">
        <w:pPr>
          <w:pStyle w:val="a5"/>
          <w:jc w:val="center"/>
        </w:pPr>
        <w:r>
          <w:fldChar w:fldCharType="begin"/>
        </w:r>
        <w:r>
          <w:instrText>PAGE   \* MERGEFORMAT</w:instrText>
        </w:r>
        <w:r>
          <w:fldChar w:fldCharType="separate"/>
        </w:r>
        <w:r w:rsidRPr="006F52A2">
          <w:rPr>
            <w:noProof/>
            <w:lang w:val="zh-CN"/>
          </w:rPr>
          <w:t>1</w:t>
        </w:r>
        <w:r>
          <w:fldChar w:fldCharType="end"/>
        </w:r>
      </w:p>
    </w:sdtContent>
  </w:sdt>
  <w:p w14:paraId="6D19D1AA" w14:textId="77777777" w:rsidR="006A69DE" w:rsidRDefault="006A69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59B82" w14:textId="77777777" w:rsidR="00EF63DD" w:rsidRDefault="00EF63DD">
      <w:r>
        <w:separator/>
      </w:r>
    </w:p>
  </w:footnote>
  <w:footnote w:type="continuationSeparator" w:id="0">
    <w:p w14:paraId="4C99B7E9" w14:textId="77777777" w:rsidR="00EF63DD" w:rsidRDefault="00EF6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2A47"/>
    <w:multiLevelType w:val="multilevel"/>
    <w:tmpl w:val="52B8C2F0"/>
    <w:lvl w:ilvl="0">
      <w:start w:val="1"/>
      <w:numFmt w:val="decimal"/>
      <w:lvlText w:val="10.%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 w15:restartNumberingAfterBreak="0">
    <w:nsid w:val="01C46F2B"/>
    <w:multiLevelType w:val="multilevel"/>
    <w:tmpl w:val="813A0792"/>
    <w:lvl w:ilvl="0">
      <w:start w:val="1"/>
      <w:numFmt w:val="decimal"/>
      <w:lvlText w:val="9.%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2" w15:restartNumberingAfterBreak="0">
    <w:nsid w:val="02D72BAC"/>
    <w:multiLevelType w:val="multilevel"/>
    <w:tmpl w:val="02D72BAC"/>
    <w:lvl w:ilvl="0">
      <w:start w:val="1"/>
      <w:numFmt w:val="decimal"/>
      <w:lvlText w:val="3.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E66043"/>
    <w:multiLevelType w:val="multilevel"/>
    <w:tmpl w:val="02E66043"/>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845734A"/>
    <w:multiLevelType w:val="multilevel"/>
    <w:tmpl w:val="4D449D64"/>
    <w:lvl w:ilvl="0">
      <w:start w:val="1"/>
      <w:numFmt w:val="decimal"/>
      <w:lvlText w:val="14.%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5" w15:restartNumberingAfterBreak="0">
    <w:nsid w:val="0D7B4E78"/>
    <w:multiLevelType w:val="multilevel"/>
    <w:tmpl w:val="0D7B4E78"/>
    <w:lvl w:ilvl="0">
      <w:start w:val="1"/>
      <w:numFmt w:val="decimal"/>
      <w:lvlText w:val="%1)"/>
      <w:lvlJc w:val="left"/>
      <w:pPr>
        <w:ind w:left="920" w:hanging="420"/>
      </w:pPr>
    </w:lvl>
    <w:lvl w:ilvl="1">
      <w:start w:val="1"/>
      <w:numFmt w:val="lowerLetter"/>
      <w:lvlText w:val="%2)"/>
      <w:lvlJc w:val="left"/>
      <w:pPr>
        <w:ind w:left="1340" w:hanging="420"/>
      </w:p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6" w15:restartNumberingAfterBreak="0">
    <w:nsid w:val="13C17C05"/>
    <w:multiLevelType w:val="multilevel"/>
    <w:tmpl w:val="95CC5654"/>
    <w:lvl w:ilvl="0">
      <w:start w:val="1"/>
      <w:numFmt w:val="decimal"/>
      <w:lvlText w:val="4.2.%1"/>
      <w:lvlJc w:val="left"/>
      <w:pPr>
        <w:ind w:left="920" w:hanging="420"/>
      </w:pPr>
      <w:rPr>
        <w:rFonts w:hint="eastAsia"/>
      </w:rPr>
    </w:lvl>
    <w:lvl w:ilvl="1">
      <w:start w:val="1"/>
      <w:numFmt w:val="decimal"/>
      <w:lvlText w:val="4.2.%2"/>
      <w:lvlJc w:val="left"/>
      <w:pPr>
        <w:ind w:left="1340" w:hanging="420"/>
      </w:pPr>
      <w:rPr>
        <w:rFonts w:hint="eastAsia"/>
      </w:rPr>
    </w:lvl>
    <w:lvl w:ilvl="2">
      <w:start w:val="1"/>
      <w:numFmt w:val="lowerRoman"/>
      <w:lvlText w:val="%3."/>
      <w:lvlJc w:val="right"/>
      <w:pPr>
        <w:ind w:left="1760" w:hanging="420"/>
      </w:pPr>
      <w:rPr>
        <w:rFonts w:hint="eastAsia"/>
      </w:rPr>
    </w:lvl>
    <w:lvl w:ilvl="3">
      <w:start w:val="1"/>
      <w:numFmt w:val="decimal"/>
      <w:lvlText w:val="%4."/>
      <w:lvlJc w:val="left"/>
      <w:pPr>
        <w:ind w:left="2180" w:hanging="420"/>
      </w:pPr>
      <w:rPr>
        <w:rFonts w:hint="eastAsia"/>
      </w:rPr>
    </w:lvl>
    <w:lvl w:ilvl="4">
      <w:start w:val="1"/>
      <w:numFmt w:val="lowerLetter"/>
      <w:lvlText w:val="%5)"/>
      <w:lvlJc w:val="left"/>
      <w:pPr>
        <w:ind w:left="2600" w:hanging="420"/>
      </w:pPr>
      <w:rPr>
        <w:rFonts w:hint="eastAsia"/>
      </w:rPr>
    </w:lvl>
    <w:lvl w:ilvl="5">
      <w:start w:val="1"/>
      <w:numFmt w:val="lowerRoman"/>
      <w:lvlText w:val="%6."/>
      <w:lvlJc w:val="right"/>
      <w:pPr>
        <w:ind w:left="3020" w:hanging="420"/>
      </w:pPr>
      <w:rPr>
        <w:rFonts w:hint="eastAsia"/>
      </w:rPr>
    </w:lvl>
    <w:lvl w:ilvl="6">
      <w:start w:val="1"/>
      <w:numFmt w:val="decimal"/>
      <w:lvlText w:val="%7."/>
      <w:lvlJc w:val="left"/>
      <w:pPr>
        <w:ind w:left="3440" w:hanging="420"/>
      </w:pPr>
      <w:rPr>
        <w:rFonts w:hint="eastAsia"/>
      </w:rPr>
    </w:lvl>
    <w:lvl w:ilvl="7">
      <w:start w:val="1"/>
      <w:numFmt w:val="lowerLetter"/>
      <w:lvlText w:val="%8)"/>
      <w:lvlJc w:val="left"/>
      <w:pPr>
        <w:ind w:left="3860" w:hanging="420"/>
      </w:pPr>
      <w:rPr>
        <w:rFonts w:hint="eastAsia"/>
      </w:rPr>
    </w:lvl>
    <w:lvl w:ilvl="8">
      <w:start w:val="1"/>
      <w:numFmt w:val="lowerRoman"/>
      <w:lvlText w:val="%9."/>
      <w:lvlJc w:val="right"/>
      <w:pPr>
        <w:ind w:left="4280" w:hanging="420"/>
      </w:pPr>
      <w:rPr>
        <w:rFonts w:hint="eastAsia"/>
      </w:rPr>
    </w:lvl>
  </w:abstractNum>
  <w:abstractNum w:abstractNumId="7" w15:restartNumberingAfterBreak="0">
    <w:nsid w:val="23A652B7"/>
    <w:multiLevelType w:val="multilevel"/>
    <w:tmpl w:val="23A652B7"/>
    <w:lvl w:ilvl="0">
      <w:start w:val="1"/>
      <w:numFmt w:val="decimal"/>
      <w:lvlText w:val="1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B5225F8"/>
    <w:multiLevelType w:val="multilevel"/>
    <w:tmpl w:val="C39CBD9C"/>
    <w:lvl w:ilvl="0">
      <w:start w:val="1"/>
      <w:numFmt w:val="decimal"/>
      <w:lvlText w:val="12.%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9" w15:restartNumberingAfterBreak="0">
    <w:nsid w:val="35675C54"/>
    <w:multiLevelType w:val="multilevel"/>
    <w:tmpl w:val="D3AE6F54"/>
    <w:lvl w:ilvl="0">
      <w:start w:val="1"/>
      <w:numFmt w:val="decimal"/>
      <w:lvlText w:val="4.2.%1"/>
      <w:lvlJc w:val="left"/>
      <w:pPr>
        <w:ind w:left="920" w:hanging="420"/>
      </w:pPr>
      <w:rPr>
        <w:rFonts w:hint="eastAsia"/>
      </w:rPr>
    </w:lvl>
    <w:lvl w:ilvl="1">
      <w:start w:val="1"/>
      <w:numFmt w:val="decimal"/>
      <w:lvlText w:val="4.2.%2"/>
      <w:lvlJc w:val="left"/>
      <w:pPr>
        <w:ind w:left="1340" w:hanging="420"/>
      </w:pPr>
      <w:rPr>
        <w:rFonts w:hint="eastAsia"/>
      </w:rPr>
    </w:lvl>
    <w:lvl w:ilvl="2">
      <w:start w:val="1"/>
      <w:numFmt w:val="lowerRoman"/>
      <w:lvlText w:val="%3."/>
      <w:lvlJc w:val="right"/>
      <w:pPr>
        <w:ind w:left="1760" w:hanging="420"/>
      </w:pPr>
      <w:rPr>
        <w:rFonts w:hint="eastAsia"/>
      </w:rPr>
    </w:lvl>
    <w:lvl w:ilvl="3">
      <w:start w:val="1"/>
      <w:numFmt w:val="decimal"/>
      <w:lvlText w:val="%4."/>
      <w:lvlJc w:val="left"/>
      <w:pPr>
        <w:ind w:left="2180" w:hanging="420"/>
      </w:pPr>
      <w:rPr>
        <w:rFonts w:hint="eastAsia"/>
      </w:rPr>
    </w:lvl>
    <w:lvl w:ilvl="4">
      <w:start w:val="1"/>
      <w:numFmt w:val="lowerLetter"/>
      <w:lvlText w:val="%5)"/>
      <w:lvlJc w:val="left"/>
      <w:pPr>
        <w:ind w:left="2600" w:hanging="420"/>
      </w:pPr>
      <w:rPr>
        <w:rFonts w:hint="eastAsia"/>
      </w:rPr>
    </w:lvl>
    <w:lvl w:ilvl="5">
      <w:start w:val="1"/>
      <w:numFmt w:val="lowerRoman"/>
      <w:lvlText w:val="%6."/>
      <w:lvlJc w:val="right"/>
      <w:pPr>
        <w:ind w:left="3020" w:hanging="420"/>
      </w:pPr>
      <w:rPr>
        <w:rFonts w:hint="eastAsia"/>
      </w:rPr>
    </w:lvl>
    <w:lvl w:ilvl="6">
      <w:start w:val="1"/>
      <w:numFmt w:val="decimal"/>
      <w:lvlText w:val="%7."/>
      <w:lvlJc w:val="left"/>
      <w:pPr>
        <w:ind w:left="3440" w:hanging="420"/>
      </w:pPr>
      <w:rPr>
        <w:rFonts w:hint="eastAsia"/>
      </w:rPr>
    </w:lvl>
    <w:lvl w:ilvl="7">
      <w:start w:val="1"/>
      <w:numFmt w:val="lowerLetter"/>
      <w:lvlText w:val="%8)"/>
      <w:lvlJc w:val="left"/>
      <w:pPr>
        <w:ind w:left="3860" w:hanging="420"/>
      </w:pPr>
      <w:rPr>
        <w:rFonts w:hint="eastAsia"/>
      </w:rPr>
    </w:lvl>
    <w:lvl w:ilvl="8">
      <w:start w:val="1"/>
      <w:numFmt w:val="lowerRoman"/>
      <w:lvlText w:val="%9."/>
      <w:lvlJc w:val="right"/>
      <w:pPr>
        <w:ind w:left="4280" w:hanging="420"/>
      </w:pPr>
      <w:rPr>
        <w:rFonts w:hint="eastAsia"/>
      </w:rPr>
    </w:lvl>
  </w:abstractNum>
  <w:abstractNum w:abstractNumId="10" w15:restartNumberingAfterBreak="0">
    <w:nsid w:val="39035763"/>
    <w:multiLevelType w:val="multilevel"/>
    <w:tmpl w:val="791A346D"/>
    <w:lvl w:ilvl="0">
      <w:start w:val="1"/>
      <w:numFmt w:val="decimal"/>
      <w:lvlText w:val="3.%1"/>
      <w:lvlJc w:val="left"/>
      <w:pPr>
        <w:ind w:left="420" w:hanging="420"/>
      </w:pPr>
      <w:rPr>
        <w:rFonts w:hint="eastAsia"/>
      </w:rPr>
    </w:lvl>
    <w:lvl w:ilvl="1">
      <w:start w:val="1"/>
      <w:numFmt w:val="decimal"/>
      <w:lvlText w:val="3.%2"/>
      <w:lvlJc w:val="left"/>
      <w:pPr>
        <w:ind w:left="840" w:hanging="420"/>
      </w:pPr>
      <w:rPr>
        <w:rFonts w:hint="eastAsia"/>
      </w:rPr>
    </w:lvl>
    <w:lvl w:ilvl="2">
      <w:start w:val="1"/>
      <w:numFmt w:val="decimal"/>
      <w:lvlText w:val="%3．"/>
      <w:lvlJc w:val="left"/>
      <w:pPr>
        <w:ind w:left="1680" w:hanging="840"/>
      </w:pPr>
      <w:rPr>
        <w:rFonts w:hint="default"/>
      </w:rPr>
    </w:lvl>
    <w:lvl w:ilvl="3">
      <w:start w:val="1"/>
      <w:numFmt w:val="decimal"/>
      <w:lvlText w:val="%4."/>
      <w:lvlJc w:val="left"/>
      <w:pPr>
        <w:ind w:left="2250" w:hanging="99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C856FEF"/>
    <w:multiLevelType w:val="multilevel"/>
    <w:tmpl w:val="791A346D"/>
    <w:lvl w:ilvl="0">
      <w:start w:val="1"/>
      <w:numFmt w:val="decimal"/>
      <w:lvlText w:val="3.%1"/>
      <w:lvlJc w:val="left"/>
      <w:pPr>
        <w:ind w:left="420" w:hanging="420"/>
      </w:pPr>
      <w:rPr>
        <w:rFonts w:hint="eastAsia"/>
      </w:rPr>
    </w:lvl>
    <w:lvl w:ilvl="1">
      <w:start w:val="1"/>
      <w:numFmt w:val="decimal"/>
      <w:lvlText w:val="3.%2"/>
      <w:lvlJc w:val="left"/>
      <w:pPr>
        <w:ind w:left="840" w:hanging="420"/>
      </w:pPr>
      <w:rPr>
        <w:rFonts w:hint="eastAsia"/>
      </w:rPr>
    </w:lvl>
    <w:lvl w:ilvl="2">
      <w:start w:val="1"/>
      <w:numFmt w:val="decimal"/>
      <w:lvlText w:val="%3．"/>
      <w:lvlJc w:val="left"/>
      <w:pPr>
        <w:ind w:left="1680" w:hanging="840"/>
      </w:pPr>
      <w:rPr>
        <w:rFonts w:hint="default"/>
      </w:rPr>
    </w:lvl>
    <w:lvl w:ilvl="3">
      <w:start w:val="1"/>
      <w:numFmt w:val="decimal"/>
      <w:lvlText w:val="%4."/>
      <w:lvlJc w:val="left"/>
      <w:pPr>
        <w:ind w:left="2250" w:hanging="99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2D40842"/>
    <w:multiLevelType w:val="multilevel"/>
    <w:tmpl w:val="42D40842"/>
    <w:lvl w:ilvl="0">
      <w:start w:val="1"/>
      <w:numFmt w:val="decimal"/>
      <w:lvlText w:val="4.1.%1"/>
      <w:lvlJc w:val="left"/>
      <w:pPr>
        <w:ind w:left="920" w:hanging="420"/>
      </w:pPr>
      <w:rPr>
        <w:rFonts w:hint="eastAsia"/>
      </w:rPr>
    </w:lvl>
    <w:lvl w:ilvl="1">
      <w:start w:val="1"/>
      <w:numFmt w:val="decimal"/>
      <w:lvlText w:val="4.1.%2"/>
      <w:lvlJc w:val="left"/>
      <w:pPr>
        <w:ind w:left="1340" w:hanging="420"/>
      </w:pPr>
      <w:rPr>
        <w:rFonts w:hint="eastAsia"/>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3" w15:restartNumberingAfterBreak="0">
    <w:nsid w:val="4579736E"/>
    <w:multiLevelType w:val="multilevel"/>
    <w:tmpl w:val="D4182B36"/>
    <w:lvl w:ilvl="0">
      <w:start w:val="1"/>
      <w:numFmt w:val="decimal"/>
      <w:lvlText w:val="11.%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4" w15:restartNumberingAfterBreak="0">
    <w:nsid w:val="48971CC1"/>
    <w:multiLevelType w:val="multilevel"/>
    <w:tmpl w:val="48971CC1"/>
    <w:lvl w:ilvl="0">
      <w:start w:val="1"/>
      <w:numFmt w:val="decimal"/>
      <w:lvlText w:val="4.2.%1"/>
      <w:lvlJc w:val="left"/>
      <w:pPr>
        <w:ind w:left="920" w:hanging="420"/>
      </w:pPr>
      <w:rPr>
        <w:rFonts w:hint="eastAsia"/>
      </w:rPr>
    </w:lvl>
    <w:lvl w:ilvl="1">
      <w:start w:val="1"/>
      <w:numFmt w:val="decimal"/>
      <w:lvlText w:val="4.2.%2"/>
      <w:lvlJc w:val="left"/>
      <w:pPr>
        <w:ind w:left="1340" w:hanging="420"/>
      </w:pPr>
      <w:rPr>
        <w:rFonts w:hint="eastAsia"/>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5" w15:restartNumberingAfterBreak="0">
    <w:nsid w:val="4EDC0F8C"/>
    <w:multiLevelType w:val="multilevel"/>
    <w:tmpl w:val="0D8616E2"/>
    <w:lvl w:ilvl="0">
      <w:start w:val="1"/>
      <w:numFmt w:val="decimal"/>
      <w:lvlText w:val="13.%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6" w15:restartNumberingAfterBreak="0">
    <w:nsid w:val="55295677"/>
    <w:multiLevelType w:val="multilevel"/>
    <w:tmpl w:val="55295677"/>
    <w:lvl w:ilvl="0">
      <w:start w:val="1"/>
      <w:numFmt w:val="decimal"/>
      <w:lvlText w:val="3.1.%1"/>
      <w:lvlJc w:val="left"/>
      <w:pPr>
        <w:ind w:left="920" w:hanging="420"/>
      </w:pPr>
      <w:rPr>
        <w:rFonts w:hint="eastAsia"/>
      </w:rPr>
    </w:lvl>
    <w:lvl w:ilvl="1">
      <w:start w:val="1"/>
      <w:numFmt w:val="lowerLetter"/>
      <w:lvlText w:val="%2)"/>
      <w:lvlJc w:val="left"/>
      <w:pPr>
        <w:ind w:left="1340" w:hanging="420"/>
      </w:pPr>
    </w:lvl>
    <w:lvl w:ilvl="2">
      <w:start w:val="1"/>
      <w:numFmt w:val="decimal"/>
      <w:lvlText w:val="3.1.%3"/>
      <w:lvlJc w:val="left"/>
      <w:pPr>
        <w:ind w:left="1760" w:hanging="420"/>
      </w:pPr>
      <w:rPr>
        <w:rFonts w:hint="eastAsia"/>
      </w:r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7" w15:restartNumberingAfterBreak="0">
    <w:nsid w:val="55DE5F0F"/>
    <w:multiLevelType w:val="multilevel"/>
    <w:tmpl w:val="55DE5F0F"/>
    <w:lvl w:ilvl="0">
      <w:start w:val="1"/>
      <w:numFmt w:val="decimal"/>
      <w:lvlText w:val="3.8.%1"/>
      <w:lvlJc w:val="left"/>
      <w:pPr>
        <w:ind w:left="920" w:hanging="420"/>
      </w:pPr>
      <w:rPr>
        <w:rFonts w:hint="eastAsia"/>
      </w:rPr>
    </w:lvl>
    <w:lvl w:ilvl="1">
      <w:start w:val="1"/>
      <w:numFmt w:val="decimal"/>
      <w:lvlText w:val="3.8.%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95E45E1"/>
    <w:multiLevelType w:val="multilevel"/>
    <w:tmpl w:val="E0CA4574"/>
    <w:lvl w:ilvl="0">
      <w:start w:val="1"/>
      <w:numFmt w:val="decimal"/>
      <w:lvlText w:val="4.%1"/>
      <w:lvlJc w:val="left"/>
      <w:pPr>
        <w:ind w:left="420" w:hanging="420"/>
      </w:pPr>
      <w:rPr>
        <w:rFonts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00209D2"/>
    <w:multiLevelType w:val="multilevel"/>
    <w:tmpl w:val="600209D2"/>
    <w:lvl w:ilvl="0">
      <w:start w:val="1"/>
      <w:numFmt w:val="decimal"/>
      <w:lvlText w:val="%1)"/>
      <w:lvlJc w:val="left"/>
      <w:pPr>
        <w:ind w:left="920" w:hanging="420"/>
      </w:pPr>
    </w:lvl>
    <w:lvl w:ilvl="1">
      <w:start w:val="1"/>
      <w:numFmt w:val="lowerLetter"/>
      <w:lvlText w:val="%2)"/>
      <w:lvlJc w:val="left"/>
      <w:pPr>
        <w:ind w:left="1340" w:hanging="420"/>
      </w:p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20" w15:restartNumberingAfterBreak="0">
    <w:nsid w:val="69022D35"/>
    <w:multiLevelType w:val="multilevel"/>
    <w:tmpl w:val="F2FC7410"/>
    <w:lvl w:ilvl="0">
      <w:start w:val="1"/>
      <w:numFmt w:val="decimal"/>
      <w:lvlText w:val="8.%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21" w15:restartNumberingAfterBreak="0">
    <w:nsid w:val="6E4E02A3"/>
    <w:multiLevelType w:val="hybridMultilevel"/>
    <w:tmpl w:val="551A5922"/>
    <w:lvl w:ilvl="0" w:tplc="4A46B0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F265670"/>
    <w:multiLevelType w:val="multilevel"/>
    <w:tmpl w:val="B00ADA7E"/>
    <w:lvl w:ilvl="0">
      <w:start w:val="1"/>
      <w:numFmt w:val="decimal"/>
      <w:lvlText w:val="7.%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23" w15:restartNumberingAfterBreak="0">
    <w:nsid w:val="717C6944"/>
    <w:multiLevelType w:val="multilevel"/>
    <w:tmpl w:val="2378FCEC"/>
    <w:lvl w:ilvl="0">
      <w:start w:val="1"/>
      <w:numFmt w:val="decimal"/>
      <w:lvlText w:val="6.%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24" w15:restartNumberingAfterBreak="0">
    <w:nsid w:val="791A346D"/>
    <w:multiLevelType w:val="multilevel"/>
    <w:tmpl w:val="791A346D"/>
    <w:lvl w:ilvl="0">
      <w:start w:val="1"/>
      <w:numFmt w:val="decimal"/>
      <w:lvlText w:val="3.%1"/>
      <w:lvlJc w:val="left"/>
      <w:pPr>
        <w:ind w:left="420" w:hanging="420"/>
      </w:pPr>
      <w:rPr>
        <w:rFonts w:hint="eastAsia"/>
      </w:rPr>
    </w:lvl>
    <w:lvl w:ilvl="1">
      <w:start w:val="1"/>
      <w:numFmt w:val="decimal"/>
      <w:lvlText w:val="3.%2"/>
      <w:lvlJc w:val="left"/>
      <w:pPr>
        <w:ind w:left="840" w:hanging="420"/>
      </w:pPr>
      <w:rPr>
        <w:rFonts w:hint="eastAsia"/>
      </w:rPr>
    </w:lvl>
    <w:lvl w:ilvl="2">
      <w:start w:val="1"/>
      <w:numFmt w:val="decimal"/>
      <w:lvlText w:val="%3．"/>
      <w:lvlJc w:val="left"/>
      <w:pPr>
        <w:ind w:left="1680" w:hanging="840"/>
      </w:pPr>
      <w:rPr>
        <w:rFonts w:hint="default"/>
      </w:rPr>
    </w:lvl>
    <w:lvl w:ilvl="3">
      <w:start w:val="1"/>
      <w:numFmt w:val="decimal"/>
      <w:lvlText w:val="%4."/>
      <w:lvlJc w:val="left"/>
      <w:pPr>
        <w:ind w:left="2250" w:hanging="99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C9D5E31"/>
    <w:multiLevelType w:val="multilevel"/>
    <w:tmpl w:val="7C9D5E31"/>
    <w:lvl w:ilvl="0">
      <w:start w:val="1"/>
      <w:numFmt w:val="decimal"/>
      <w:lvlText w:val="5.%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num w:numId="1">
    <w:abstractNumId w:val="19"/>
  </w:num>
  <w:num w:numId="2">
    <w:abstractNumId w:val="3"/>
  </w:num>
  <w:num w:numId="3">
    <w:abstractNumId w:val="25"/>
  </w:num>
  <w:num w:numId="4">
    <w:abstractNumId w:val="7"/>
  </w:num>
  <w:num w:numId="5">
    <w:abstractNumId w:val="24"/>
  </w:num>
  <w:num w:numId="6">
    <w:abstractNumId w:val="16"/>
  </w:num>
  <w:num w:numId="7">
    <w:abstractNumId w:val="5"/>
  </w:num>
  <w:num w:numId="8">
    <w:abstractNumId w:val="2"/>
  </w:num>
  <w:num w:numId="9">
    <w:abstractNumId w:val="17"/>
  </w:num>
  <w:num w:numId="10">
    <w:abstractNumId w:val="18"/>
  </w:num>
  <w:num w:numId="11">
    <w:abstractNumId w:val="12"/>
  </w:num>
  <w:num w:numId="12">
    <w:abstractNumId w:val="14"/>
  </w:num>
  <w:num w:numId="13">
    <w:abstractNumId w:val="21"/>
  </w:num>
  <w:num w:numId="14">
    <w:abstractNumId w:val="11"/>
  </w:num>
  <w:num w:numId="15">
    <w:abstractNumId w:val="10"/>
  </w:num>
  <w:num w:numId="16">
    <w:abstractNumId w:val="6"/>
  </w:num>
  <w:num w:numId="17">
    <w:abstractNumId w:val="9"/>
  </w:num>
  <w:num w:numId="18">
    <w:abstractNumId w:val="23"/>
  </w:num>
  <w:num w:numId="19">
    <w:abstractNumId w:val="22"/>
  </w:num>
  <w:num w:numId="20">
    <w:abstractNumId w:val="20"/>
  </w:num>
  <w:num w:numId="21">
    <w:abstractNumId w:val="4"/>
  </w:num>
  <w:num w:numId="22">
    <w:abstractNumId w:val="15"/>
  </w:num>
  <w:num w:numId="23">
    <w:abstractNumId w:val="8"/>
  </w:num>
  <w:num w:numId="24">
    <w:abstractNumId w:val="13"/>
  </w:num>
  <w:num w:numId="25">
    <w:abstractNumId w:val="0"/>
  </w:num>
  <w:num w:numId="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o xiaomeng">
    <w15:presenceInfo w15:providerId="Windows Live" w15:userId="1360982ecbb023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BF"/>
    <w:rsid w:val="00024037"/>
    <w:rsid w:val="0002643E"/>
    <w:rsid w:val="000713CE"/>
    <w:rsid w:val="00072D40"/>
    <w:rsid w:val="0008768B"/>
    <w:rsid w:val="000A05A9"/>
    <w:rsid w:val="000B00C9"/>
    <w:rsid w:val="001011EB"/>
    <w:rsid w:val="001108E6"/>
    <w:rsid w:val="00124790"/>
    <w:rsid w:val="00140A58"/>
    <w:rsid w:val="0014168D"/>
    <w:rsid w:val="0015341C"/>
    <w:rsid w:val="00172398"/>
    <w:rsid w:val="001937F0"/>
    <w:rsid w:val="001A7C77"/>
    <w:rsid w:val="002437FE"/>
    <w:rsid w:val="00291E67"/>
    <w:rsid w:val="002A568E"/>
    <w:rsid w:val="002D033F"/>
    <w:rsid w:val="00330773"/>
    <w:rsid w:val="0033244E"/>
    <w:rsid w:val="003E47AD"/>
    <w:rsid w:val="003F1DDA"/>
    <w:rsid w:val="00425BDF"/>
    <w:rsid w:val="00437958"/>
    <w:rsid w:val="00447D10"/>
    <w:rsid w:val="004523D9"/>
    <w:rsid w:val="004826CE"/>
    <w:rsid w:val="004A2185"/>
    <w:rsid w:val="004D1539"/>
    <w:rsid w:val="004E5061"/>
    <w:rsid w:val="004F4A11"/>
    <w:rsid w:val="00521E32"/>
    <w:rsid w:val="00536B37"/>
    <w:rsid w:val="00536F32"/>
    <w:rsid w:val="005971C5"/>
    <w:rsid w:val="005A5776"/>
    <w:rsid w:val="005B755E"/>
    <w:rsid w:val="005C4BCF"/>
    <w:rsid w:val="005E523F"/>
    <w:rsid w:val="005F14A7"/>
    <w:rsid w:val="00652D93"/>
    <w:rsid w:val="00654D9F"/>
    <w:rsid w:val="00692410"/>
    <w:rsid w:val="00693C54"/>
    <w:rsid w:val="00694F8D"/>
    <w:rsid w:val="006A69DE"/>
    <w:rsid w:val="006A6FD8"/>
    <w:rsid w:val="006B2280"/>
    <w:rsid w:val="006B5E07"/>
    <w:rsid w:val="006D68D1"/>
    <w:rsid w:val="006E2B44"/>
    <w:rsid w:val="006F4FA6"/>
    <w:rsid w:val="006F52A2"/>
    <w:rsid w:val="007012C5"/>
    <w:rsid w:val="00710C8E"/>
    <w:rsid w:val="00711A3F"/>
    <w:rsid w:val="0073166F"/>
    <w:rsid w:val="00743994"/>
    <w:rsid w:val="007717F8"/>
    <w:rsid w:val="00777CE7"/>
    <w:rsid w:val="00790567"/>
    <w:rsid w:val="007D3AB5"/>
    <w:rsid w:val="00807B2E"/>
    <w:rsid w:val="00852A16"/>
    <w:rsid w:val="00867E42"/>
    <w:rsid w:val="008737FF"/>
    <w:rsid w:val="008952FA"/>
    <w:rsid w:val="008E17FE"/>
    <w:rsid w:val="008F7315"/>
    <w:rsid w:val="009112AF"/>
    <w:rsid w:val="009937D1"/>
    <w:rsid w:val="009A5B77"/>
    <w:rsid w:val="009B3663"/>
    <w:rsid w:val="009F203A"/>
    <w:rsid w:val="00A11C3D"/>
    <w:rsid w:val="00A215C1"/>
    <w:rsid w:val="00A81687"/>
    <w:rsid w:val="00A97333"/>
    <w:rsid w:val="00AC5227"/>
    <w:rsid w:val="00AD22A9"/>
    <w:rsid w:val="00AE4625"/>
    <w:rsid w:val="00AF1C10"/>
    <w:rsid w:val="00AF1EC8"/>
    <w:rsid w:val="00AF5EC3"/>
    <w:rsid w:val="00B04CBF"/>
    <w:rsid w:val="00B077E5"/>
    <w:rsid w:val="00B144D5"/>
    <w:rsid w:val="00B25C77"/>
    <w:rsid w:val="00B32E0C"/>
    <w:rsid w:val="00B34BD2"/>
    <w:rsid w:val="00B54A70"/>
    <w:rsid w:val="00B604B9"/>
    <w:rsid w:val="00B91CD3"/>
    <w:rsid w:val="00BA2EEA"/>
    <w:rsid w:val="00BA5187"/>
    <w:rsid w:val="00BC6FA4"/>
    <w:rsid w:val="00BF54CC"/>
    <w:rsid w:val="00C3421C"/>
    <w:rsid w:val="00CE1F6E"/>
    <w:rsid w:val="00D27CEE"/>
    <w:rsid w:val="00D33748"/>
    <w:rsid w:val="00D45374"/>
    <w:rsid w:val="00D628DE"/>
    <w:rsid w:val="00D914B2"/>
    <w:rsid w:val="00DA70B1"/>
    <w:rsid w:val="00DB1C91"/>
    <w:rsid w:val="00DD7A51"/>
    <w:rsid w:val="00DF0CF8"/>
    <w:rsid w:val="00E030CF"/>
    <w:rsid w:val="00E16623"/>
    <w:rsid w:val="00E203C5"/>
    <w:rsid w:val="00E52F81"/>
    <w:rsid w:val="00E64F81"/>
    <w:rsid w:val="00E66DF5"/>
    <w:rsid w:val="00E94CC0"/>
    <w:rsid w:val="00ED21B0"/>
    <w:rsid w:val="00EF63DD"/>
    <w:rsid w:val="00F12C93"/>
    <w:rsid w:val="00F219B5"/>
    <w:rsid w:val="00F56738"/>
    <w:rsid w:val="00F83264"/>
    <w:rsid w:val="00FA1EB1"/>
    <w:rsid w:val="00FE1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A689B"/>
  <w15:docId w15:val="{DA7DA897-8EFA-BC4D-A5A1-24B4D376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paragraph" w:styleId="a7">
    <w:name w:val="Balloon Text"/>
    <w:basedOn w:val="a"/>
    <w:link w:val="a8"/>
    <w:uiPriority w:val="99"/>
    <w:semiHidden/>
    <w:unhideWhenUsed/>
    <w:rPr>
      <w:sz w:val="18"/>
      <w:szCs w:val="18"/>
    </w:rPr>
  </w:style>
  <w:style w:type="character" w:customStyle="1" w:styleId="a8">
    <w:name w:val="批注框文本 字符"/>
    <w:basedOn w:val="a0"/>
    <w:link w:val="a7"/>
    <w:uiPriority w:val="99"/>
    <w:semiHidden/>
    <w:rPr>
      <w:sz w:val="18"/>
      <w:szCs w:val="18"/>
    </w:rPr>
  </w:style>
  <w:style w:type="character" w:styleId="a9">
    <w:name w:val="annotation reference"/>
    <w:basedOn w:val="a0"/>
    <w:uiPriority w:val="99"/>
    <w:semiHidden/>
    <w:unhideWhenUsed/>
    <w:rPr>
      <w:sz w:val="21"/>
      <w:szCs w:val="21"/>
    </w:rPr>
  </w:style>
  <w:style w:type="paragraph" w:styleId="aa">
    <w:name w:val="annotation text"/>
    <w:basedOn w:val="a"/>
    <w:link w:val="ab"/>
    <w:uiPriority w:val="99"/>
    <w:unhideWhenUsed/>
    <w:pPr>
      <w:jc w:val="left"/>
    </w:pPr>
  </w:style>
  <w:style w:type="character" w:customStyle="1" w:styleId="ab">
    <w:name w:val="批注文字 字符"/>
    <w:basedOn w:val="a0"/>
    <w:link w:val="aa"/>
    <w:uiPriority w:val="99"/>
  </w:style>
  <w:style w:type="paragraph" w:styleId="ac">
    <w:name w:val="annotation subject"/>
    <w:basedOn w:val="aa"/>
    <w:next w:val="aa"/>
    <w:link w:val="ad"/>
    <w:uiPriority w:val="99"/>
    <w:semiHidden/>
    <w:unhideWhenUsed/>
    <w:rPr>
      <w:b/>
      <w:bCs/>
    </w:rPr>
  </w:style>
  <w:style w:type="character" w:customStyle="1" w:styleId="ad">
    <w:name w:val="批注主题 字符"/>
    <w:basedOn w:val="ab"/>
    <w:link w:val="ac"/>
    <w:uiPriority w:val="99"/>
    <w:semiHidden/>
    <w:rPr>
      <w:b/>
      <w:bCs/>
    </w:rPr>
  </w:style>
  <w:style w:type="paragraph" w:customStyle="1" w:styleId="2">
    <w:name w:val="列出段落2"/>
    <w:basedOn w:val="a"/>
    <w:uiPriority w:val="34"/>
    <w:qFormat/>
    <w:pPr>
      <w:ind w:firstLineChars="200" w:firstLine="420"/>
    </w:pPr>
    <w:rPr>
      <w:rFonts w:ascii="Times New Roman" w:eastAsia="宋体" w:hAnsi="Times New Roman" w:cs="Times New Roman"/>
      <w:szCs w:val="24"/>
    </w:rPr>
  </w:style>
  <w:style w:type="paragraph" w:styleId="ae">
    <w:name w:val="List Paragraph"/>
    <w:basedOn w:val="a"/>
    <w:uiPriority w:val="34"/>
    <w:qFormat/>
    <w:pPr>
      <w:ind w:firstLineChars="200" w:firstLine="420"/>
    </w:pPr>
  </w:style>
  <w:style w:type="character" w:styleId="af">
    <w:name w:val="Hyperlink"/>
    <w:uiPriority w:val="99"/>
    <w:unhideWhenUsed/>
    <w:rPr>
      <w:color w:val="0000FF"/>
      <w:u w:val="single"/>
    </w:rPr>
  </w:style>
  <w:style w:type="paragraph" w:styleId="af0">
    <w:name w:val="Document Map"/>
    <w:basedOn w:val="a"/>
    <w:link w:val="af1"/>
    <w:uiPriority w:val="99"/>
    <w:semiHidden/>
    <w:unhideWhenUsed/>
    <w:rPr>
      <w:rFonts w:ascii="宋体" w:eastAsia="宋体"/>
      <w:sz w:val="18"/>
      <w:szCs w:val="18"/>
    </w:rPr>
  </w:style>
  <w:style w:type="character" w:customStyle="1" w:styleId="af1">
    <w:name w:val="文档结构图 字符"/>
    <w:basedOn w:val="a0"/>
    <w:link w:val="af0"/>
    <w:uiPriority w:val="99"/>
    <w:semiHidden/>
    <w:rPr>
      <w:rFonts w:ascii="宋体" w:eastAsia="宋体"/>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Pr>
      <w:rFonts w:ascii="宋体" w:eastAsia="宋体" w:hAnsi="宋体" w:cs="宋体"/>
      <w:kern w:val="0"/>
      <w:sz w:val="24"/>
      <w:szCs w:val="24"/>
    </w:rPr>
  </w:style>
  <w:style w:type="paragraph" w:styleId="af2">
    <w:name w:val="Date"/>
    <w:basedOn w:val="a"/>
    <w:next w:val="a"/>
    <w:link w:val="af3"/>
    <w:uiPriority w:val="99"/>
    <w:semiHidden/>
    <w:unhideWhenUsed/>
    <w:pPr>
      <w:ind w:leftChars="2500" w:left="100"/>
    </w:pPr>
  </w:style>
  <w:style w:type="character" w:customStyle="1" w:styleId="af3">
    <w:name w:val="日期 字符"/>
    <w:basedOn w:val="a0"/>
    <w:link w:val="af2"/>
    <w:uiPriority w:val="99"/>
    <w:semiHidden/>
  </w:style>
  <w:style w:type="paragraph" w:styleId="af4">
    <w:name w:val="Revision"/>
    <w:hidden/>
    <w:uiPriority w:val="99"/>
    <w:semiHidden/>
    <w:rsid w:val="004F4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3273">
      <w:bodyDiv w:val="1"/>
      <w:marLeft w:val="0"/>
      <w:marRight w:val="0"/>
      <w:marTop w:val="0"/>
      <w:marBottom w:val="0"/>
      <w:divBdr>
        <w:top w:val="none" w:sz="0" w:space="0" w:color="auto"/>
        <w:left w:val="none" w:sz="0" w:space="0" w:color="auto"/>
        <w:bottom w:val="none" w:sz="0" w:space="0" w:color="auto"/>
        <w:right w:val="none" w:sz="0" w:space="0" w:color="auto"/>
      </w:divBdr>
    </w:div>
    <w:div w:id="1311328136">
      <w:bodyDiv w:val="1"/>
      <w:marLeft w:val="0"/>
      <w:marRight w:val="0"/>
      <w:marTop w:val="0"/>
      <w:marBottom w:val="0"/>
      <w:divBdr>
        <w:top w:val="none" w:sz="0" w:space="0" w:color="auto"/>
        <w:left w:val="none" w:sz="0" w:space="0" w:color="auto"/>
        <w:bottom w:val="none" w:sz="0" w:space="0" w:color="auto"/>
        <w:right w:val="none" w:sz="0" w:space="0" w:color="auto"/>
      </w:divBdr>
    </w:div>
    <w:div w:id="21210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pc\Desktop\&#23433;&#24509;&#36816;&#26124;&#31649;&#29702;&#26376;&#25253;2016.02&#23450;&#31295;.xl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E:\999.&#25968;&#25454;\&#23433;&#20449;-&#25151;&#22320;&#20135;&#25351;&#24341;\&#25151;&#22320;&#20135;&#25351;&#24341;\&#38468;&#20214;&#20108;-&#25151;&#22320;&#20135;&#24320;&#21457;&#25104;&#26412;&#20272;&#31639;&#27169;&#26495;.xls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pc\Desktop\&#23433;&#24509;&#36816;&#26124;&#31649;&#29702;&#26376;&#25253;2016.02&#23450;&#31295;.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999.&#25968;&#25454;\&#23433;&#20449;-&#25151;&#22320;&#20135;&#25351;&#24341;\&#25151;&#22320;&#20135;&#25351;&#24341;\&#38468;&#20214;&#20108;-&#25151;&#22320;&#20135;&#24320;&#21457;&#25104;&#26412;&#20272;&#31639;&#27169;&#26495;.xlsx" TargetMode="External"/><Relationship Id="rId5" Type="http://schemas.openxmlformats.org/officeDocument/2006/relationships/webSettings" Target="webSettings.xml"/><Relationship Id="rId15" Type="http://schemas.openxmlformats.org/officeDocument/2006/relationships/hyperlink" Target="file:///C:\pc\Desktop\&#23433;&#24509;&#36816;&#26124;&#31649;&#29702;&#26376;&#25253;2016.02&#23450;&#31295;.xls" TargetMode="External"/><Relationship Id="rId10" Type="http://schemas.openxmlformats.org/officeDocument/2006/relationships/hyperlink" Target="file:///E:\999.&#25968;&#25454;\&#23433;&#20449;-&#25151;&#22320;&#20135;&#25351;&#24341;\&#25151;&#22320;&#20135;&#25351;&#24341;\&#38468;&#20214;&#20108;-&#25151;&#22320;&#20135;&#24320;&#21457;&#25104;&#26412;&#20272;&#31639;&#27169;&#26495;.xls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E:\999.&#25968;&#25454;\&#23433;&#20449;-&#25151;&#22320;&#20135;&#25351;&#24341;\&#25151;&#22320;&#20135;&#25351;&#24341;\&#38468;&#20214;&#20108;-&#25151;&#22320;&#20135;&#24320;&#21457;&#25104;&#26412;&#20272;&#31639;&#27169;&#26495;.xlsx" TargetMode="External"/><Relationship Id="rId14" Type="http://schemas.openxmlformats.org/officeDocument/2006/relationships/hyperlink" Target="file:///C:\pc\Desktop\&#23433;&#24509;&#36816;&#26124;&#31649;&#29702;&#26376;&#25253;2016.02&#23450;&#31295;.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5424D-5F1F-A746-A526-62BC5510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2343</Words>
  <Characters>13359</Characters>
  <Application>Microsoft Office Word</Application>
  <DocSecurity>0</DocSecurity>
  <Lines>111</Lines>
  <Paragraphs>31</Paragraphs>
  <ScaleCrop>false</ScaleCrop>
  <Company>微软中国</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WA00225</dc:creator>
  <cp:lastModifiedBy>gao xiaomeng</cp:lastModifiedBy>
  <cp:revision>23</cp:revision>
  <dcterms:created xsi:type="dcterms:W3CDTF">2020-08-17T10:20:00Z</dcterms:created>
  <dcterms:modified xsi:type="dcterms:W3CDTF">2020-08-27T08:53:00Z</dcterms:modified>
</cp:coreProperties>
</file>